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745DAE63" w:rsidR="000403E2" w:rsidRPr="00F97AA7"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r>
        <w:rPr>
          <w:rFonts w:ascii="Arial" w:eastAsia="Batang" w:hAnsi="Arial" w:cs="Arial"/>
          <w:b/>
          <w:bCs/>
          <w:sz w:val="28"/>
          <w:szCs w:val="24"/>
          <w:lang w:val="en-GB"/>
        </w:rPr>
        <w:t xml:space="preserve">3GPP </w:t>
      </w:r>
      <w:r w:rsidRPr="00F97AA7">
        <w:rPr>
          <w:rFonts w:ascii="Arial" w:eastAsia="Batang" w:hAnsi="Arial" w:cs="Arial"/>
          <w:b/>
          <w:bCs/>
          <w:sz w:val="28"/>
          <w:szCs w:val="24"/>
          <w:lang w:val="en-GB"/>
        </w:rPr>
        <w:t>TSG RAN WG1 #</w:t>
      </w:r>
      <w:r w:rsidR="0046079B" w:rsidRPr="00F97AA7">
        <w:rPr>
          <w:rFonts w:ascii="Arial" w:eastAsia="Batang" w:hAnsi="Arial" w:cs="Arial"/>
          <w:b/>
          <w:bCs/>
          <w:sz w:val="28"/>
          <w:szCs w:val="24"/>
          <w:lang w:val="en-GB"/>
        </w:rPr>
        <w:t>10</w:t>
      </w:r>
      <w:r w:rsidR="0076701C" w:rsidRPr="00F97AA7">
        <w:rPr>
          <w:rFonts w:ascii="Arial" w:eastAsia="Batang" w:hAnsi="Arial" w:cs="Arial"/>
          <w:b/>
          <w:bCs/>
          <w:sz w:val="28"/>
          <w:szCs w:val="24"/>
          <w:lang w:val="en-GB"/>
        </w:rPr>
        <w:t>2</w:t>
      </w:r>
      <w:r w:rsidR="00D614ED" w:rsidRPr="00F97AA7">
        <w:rPr>
          <w:rFonts w:ascii="Arial" w:eastAsia="Batang" w:hAnsi="Arial" w:cs="Arial"/>
          <w:b/>
          <w:bCs/>
          <w:sz w:val="28"/>
          <w:szCs w:val="24"/>
          <w:lang w:val="en-GB"/>
        </w:rPr>
        <w:t>e</w:t>
      </w:r>
      <w:r w:rsidR="000403E2" w:rsidRPr="00F97AA7">
        <w:rPr>
          <w:rFonts w:ascii="Arial" w:eastAsia="Batang" w:hAnsi="Arial" w:cs="Arial"/>
          <w:b/>
          <w:bCs/>
          <w:sz w:val="28"/>
          <w:szCs w:val="24"/>
          <w:lang w:val="en-GB"/>
        </w:rPr>
        <w:tab/>
      </w:r>
      <w:r w:rsidR="00142174" w:rsidRPr="00F97AA7">
        <w:rPr>
          <w:rFonts w:ascii="Arial" w:eastAsia="Batang" w:hAnsi="Arial" w:cs="Arial"/>
          <w:b/>
          <w:bCs/>
          <w:sz w:val="28"/>
          <w:szCs w:val="24"/>
          <w:lang w:val="en-GB"/>
        </w:rPr>
        <w:t>R1-</w:t>
      </w:r>
      <w:r w:rsidR="0037575A" w:rsidRPr="00F97AA7">
        <w:rPr>
          <w:rFonts w:ascii="Arial" w:eastAsia="Batang" w:hAnsi="Arial" w:cs="Arial"/>
          <w:b/>
          <w:bCs/>
          <w:sz w:val="28"/>
          <w:szCs w:val="24"/>
          <w:lang w:val="en-GB"/>
        </w:rPr>
        <w:t>200</w:t>
      </w:r>
      <w:r w:rsidR="00F97AA7" w:rsidRPr="00F97AA7">
        <w:rPr>
          <w:rFonts w:ascii="Arial" w:eastAsia="Batang" w:hAnsi="Arial" w:cs="Arial"/>
          <w:b/>
          <w:bCs/>
          <w:sz w:val="28"/>
          <w:szCs w:val="24"/>
          <w:lang w:val="en-GB"/>
        </w:rPr>
        <w:t>5580</w:t>
      </w:r>
    </w:p>
    <w:p w14:paraId="28529A4B" w14:textId="035EF197" w:rsidR="00D141B3" w:rsidRDefault="00D141B3"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r w:rsidRPr="00F97AA7">
        <w:rPr>
          <w:rFonts w:ascii="Arial" w:eastAsia="MS Mincho" w:hAnsi="Arial" w:cs="Arial"/>
          <w:b/>
          <w:bCs/>
          <w:sz w:val="28"/>
          <w:lang w:eastAsia="ja-JP"/>
        </w:rPr>
        <w:t xml:space="preserve">e-meeting. </w:t>
      </w:r>
      <w:r w:rsidR="00B1036D" w:rsidRPr="00F97AA7">
        <w:rPr>
          <w:rFonts w:ascii="Arial" w:eastAsia="MS Mincho" w:hAnsi="Arial" w:cs="Arial"/>
          <w:b/>
          <w:bCs/>
          <w:sz w:val="28"/>
          <w:lang w:eastAsia="ja-JP"/>
        </w:rPr>
        <w:t>17-28 August</w:t>
      </w:r>
      <w:r w:rsidRPr="00F97AA7">
        <w:rPr>
          <w:rFonts w:ascii="Arial" w:eastAsia="MS Mincho" w:hAnsi="Arial" w:cs="Arial"/>
          <w:b/>
          <w:bCs/>
          <w:sz w:val="28"/>
          <w:lang w:eastAsia="ja-JP"/>
        </w:rPr>
        <w:t xml:space="preserve"> 2020</w:t>
      </w:r>
    </w:p>
    <w:p w14:paraId="50247796" w14:textId="60D886F8"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p w14:paraId="6DBEBF6B" w14:textId="23949182" w:rsidR="00663BD2" w:rsidRDefault="00663BD2" w:rsidP="0005228D">
      <w:pPr>
        <w:tabs>
          <w:tab w:val="center" w:pos="4536"/>
          <w:tab w:val="right" w:pos="8280"/>
          <w:tab w:val="right" w:pos="9639"/>
        </w:tabs>
        <w:autoSpaceDE/>
        <w:autoSpaceDN/>
        <w:adjustRightInd/>
        <w:snapToGrid/>
        <w:spacing w:after="0"/>
        <w:ind w:right="2"/>
        <w:jc w:val="left"/>
        <w:rPr>
          <w:rFonts w:ascii="Arial" w:eastAsia="MS Mincho" w:hAnsi="Arial" w:cs="Arial"/>
          <w:b/>
          <w:bCs/>
          <w:sz w:val="28"/>
          <w:lang w:eastAsia="ja-JP"/>
        </w:rPr>
      </w:pPr>
    </w:p>
    <w:bookmarkEnd w:id="0"/>
    <w:p w14:paraId="59F145D0" w14:textId="3FEE01ED"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r>
      <w:r w:rsidR="000E55AC">
        <w:rPr>
          <w:b/>
          <w:color w:val="000000" w:themeColor="text1"/>
          <w:kern w:val="2"/>
          <w:sz w:val="24"/>
          <w:lang w:eastAsia="zh-CN"/>
        </w:rPr>
        <w:t>8.</w:t>
      </w:r>
      <w:r w:rsidR="00B1036D">
        <w:rPr>
          <w:b/>
          <w:color w:val="000000" w:themeColor="text1"/>
          <w:kern w:val="2"/>
          <w:sz w:val="24"/>
          <w:lang w:eastAsia="zh-CN"/>
        </w:rPr>
        <w:t>6</w:t>
      </w:r>
      <w:r w:rsidR="000E55AC">
        <w:rPr>
          <w:b/>
          <w:color w:val="000000" w:themeColor="text1"/>
          <w:kern w:val="2"/>
          <w:sz w:val="24"/>
          <w:lang w:eastAsia="zh-CN"/>
        </w:rPr>
        <w:t>.1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67FF5D3B"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0E55AC">
        <w:rPr>
          <w:rFonts w:eastAsia="MS Mincho"/>
          <w:b/>
          <w:color w:val="000000" w:themeColor="text1"/>
          <w:kern w:val="2"/>
          <w:sz w:val="24"/>
          <w:lang w:eastAsia="ja-JP"/>
        </w:rPr>
        <w:t xml:space="preserve">On potential complexity reduction techniques for </w:t>
      </w:r>
      <w:r w:rsidR="007F5655">
        <w:rPr>
          <w:rFonts w:eastAsia="MS Mincho"/>
          <w:b/>
          <w:color w:val="000000" w:themeColor="text1"/>
          <w:kern w:val="2"/>
          <w:sz w:val="24"/>
          <w:lang w:eastAsia="ja-JP"/>
        </w:rPr>
        <w:t>NR devices</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bookmarkStart w:id="1" w:name="_GoBack"/>
      <w:bookmarkEnd w:id="1"/>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52B0A446" w14:textId="1CAE055B" w:rsidR="000E55AC" w:rsidRDefault="000E55AC" w:rsidP="000A7089">
      <w:pPr>
        <w:autoSpaceDE/>
        <w:autoSpaceDN/>
        <w:adjustRightInd/>
        <w:snapToGrid/>
        <w:spacing w:after="240"/>
        <w:rPr>
          <w:color w:val="000000" w:themeColor="text1"/>
          <w:lang w:eastAsia="zh-CN"/>
        </w:rPr>
      </w:pPr>
      <w:r>
        <w:rPr>
          <w:color w:val="000000" w:themeColor="text1"/>
          <w:lang w:eastAsia="zh-CN"/>
        </w:rPr>
        <w:t xml:space="preserve">A study item on complexity reduction for NR UE devices was approved at </w:t>
      </w:r>
      <w:r w:rsidRPr="00182D26">
        <w:rPr>
          <w:color w:val="000000" w:themeColor="text1"/>
          <w:lang w:eastAsia="zh-CN"/>
        </w:rPr>
        <w:t>RAN#</w:t>
      </w:r>
      <w:r w:rsidR="00182D26" w:rsidRPr="00182D26">
        <w:rPr>
          <w:color w:val="000000" w:themeColor="text1"/>
          <w:lang w:eastAsia="zh-CN"/>
        </w:rPr>
        <w:t>86</w:t>
      </w:r>
      <w:r w:rsidR="00B1036D">
        <w:rPr>
          <w:color w:val="000000" w:themeColor="text1"/>
          <w:lang w:eastAsia="zh-CN"/>
        </w:rPr>
        <w:t xml:space="preserve"> and was updated at RAN#88e</w:t>
      </w:r>
      <w:r>
        <w:rPr>
          <w:color w:val="000000" w:themeColor="text1"/>
          <w:lang w:eastAsia="zh-CN"/>
        </w:rPr>
        <w:t>, with the following objectives</w:t>
      </w:r>
      <w:r w:rsidR="0045328B">
        <w:rPr>
          <w:color w:val="000000" w:themeColor="text1"/>
          <w:lang w:eastAsia="zh-CN"/>
        </w:rPr>
        <w:t xml:space="preserve"> </w:t>
      </w:r>
      <w:r w:rsidR="00ED3824">
        <w:rPr>
          <w:color w:val="000000" w:themeColor="text1"/>
          <w:lang w:eastAsia="zh-CN"/>
        </w:rPr>
        <w:fldChar w:fldCharType="begin"/>
      </w:r>
      <w:r w:rsidR="00ED3824">
        <w:rPr>
          <w:color w:val="000000" w:themeColor="text1"/>
          <w:lang w:eastAsia="zh-CN"/>
        </w:rPr>
        <w:instrText xml:space="preserve"> REF _Ref40088661 \r \h </w:instrText>
      </w:r>
      <w:r w:rsidR="00ED3824">
        <w:rPr>
          <w:color w:val="000000" w:themeColor="text1"/>
          <w:lang w:eastAsia="zh-CN"/>
        </w:rPr>
      </w:r>
      <w:r w:rsidR="00ED3824">
        <w:rPr>
          <w:color w:val="000000" w:themeColor="text1"/>
          <w:lang w:eastAsia="zh-CN"/>
        </w:rPr>
        <w:fldChar w:fldCharType="separate"/>
      </w:r>
      <w:r w:rsidR="00340784">
        <w:rPr>
          <w:color w:val="000000" w:themeColor="text1"/>
          <w:lang w:eastAsia="zh-CN"/>
        </w:rPr>
        <w:t>[1]</w:t>
      </w:r>
      <w:r w:rsidR="00ED3824">
        <w:rPr>
          <w:color w:val="000000" w:themeColor="text1"/>
          <w:lang w:eastAsia="zh-CN"/>
        </w:rPr>
        <w:fldChar w:fldCharType="end"/>
      </w:r>
      <w:r w:rsidR="00ED3824">
        <w:rPr>
          <w:color w:val="000000" w:themeColor="text1"/>
          <w:lang w:eastAsia="zh-CN"/>
        </w:rPr>
        <w:t xml:space="preserve"> </w:t>
      </w:r>
      <w:bookmarkStart w:id="2" w:name="_Hlk40263883"/>
      <w:r w:rsidR="0045328B">
        <w:rPr>
          <w:color w:val="000000" w:themeColor="text1"/>
          <w:lang w:eastAsia="zh-CN"/>
        </w:rPr>
        <w:t xml:space="preserve">(aspects that are less relevant for this agenda item are </w:t>
      </w:r>
      <w:r w:rsidR="00DD2BD5">
        <w:rPr>
          <w:color w:val="000000" w:themeColor="text1"/>
          <w:lang w:eastAsia="zh-CN"/>
        </w:rPr>
        <w:t>not included below</w:t>
      </w:r>
      <w:r w:rsidR="0045328B">
        <w:rPr>
          <w:color w:val="000000" w:themeColor="text1"/>
          <w:lang w:eastAsia="zh-CN"/>
        </w:rPr>
        <w:t>)</w:t>
      </w:r>
      <w:bookmarkEnd w:id="2"/>
      <w:r>
        <w:rPr>
          <w:color w:val="000000" w:themeColor="text1"/>
          <w:lang w:eastAsia="zh-CN"/>
        </w:rPr>
        <w:t>:</w:t>
      </w:r>
    </w:p>
    <w:p w14:paraId="440560E0" w14:textId="77777777" w:rsidR="00CF5856" w:rsidRPr="00CF5856" w:rsidRDefault="00CF5856" w:rsidP="00CF5856">
      <w:pPr>
        <w:ind w:right="-99"/>
        <w:rPr>
          <w:rFonts w:eastAsia="SimSun"/>
          <w:color w:val="002060"/>
          <w:lang w:eastAsia="ja-JP"/>
        </w:rPr>
      </w:pPr>
      <w:r w:rsidRPr="00CF5856">
        <w:rPr>
          <w:rFonts w:eastAsia="SimSun"/>
          <w:color w:val="002060"/>
          <w:lang w:eastAsia="ja-JP"/>
        </w:rPr>
        <w:t xml:space="preserve">Identify and study potential UE complexity reduction features, including [RAN1, RAN2]: </w:t>
      </w:r>
    </w:p>
    <w:p w14:paraId="1D6254A8" w14:textId="77777777" w:rsidR="00CF5856" w:rsidRPr="00CF5856" w:rsidRDefault="00CF5856" w:rsidP="007E33D6">
      <w:pPr>
        <w:pStyle w:val="ListParagraph"/>
        <w:numPr>
          <w:ilvl w:val="0"/>
          <w:numId w:val="6"/>
        </w:numPr>
        <w:spacing w:after="160" w:line="259" w:lineRule="auto"/>
        <w:ind w:right="-99"/>
        <w:contextualSpacing/>
        <w:jc w:val="left"/>
        <w:rPr>
          <w:rFonts w:ascii="Times New Roman" w:hAnsi="Times New Roman"/>
          <w:color w:val="002060"/>
          <w:sz w:val="20"/>
          <w:szCs w:val="20"/>
        </w:rPr>
      </w:pPr>
      <w:r w:rsidRPr="00CF5856">
        <w:rPr>
          <w:rFonts w:ascii="Times New Roman" w:hAnsi="Times New Roman"/>
          <w:color w:val="002060"/>
          <w:sz w:val="20"/>
          <w:szCs w:val="20"/>
        </w:rPr>
        <w:t>Reduced number of UE RX/TX antennas</w:t>
      </w:r>
    </w:p>
    <w:p w14:paraId="60567E5B" w14:textId="77777777" w:rsidR="00CF5856" w:rsidRPr="00CF5856" w:rsidRDefault="00CF5856" w:rsidP="007E33D6">
      <w:pPr>
        <w:pStyle w:val="ListParagraph"/>
        <w:numPr>
          <w:ilvl w:val="0"/>
          <w:numId w:val="6"/>
        </w:numPr>
        <w:spacing w:after="160" w:line="259" w:lineRule="auto"/>
        <w:ind w:right="-99"/>
        <w:contextualSpacing/>
        <w:jc w:val="left"/>
        <w:rPr>
          <w:rFonts w:ascii="Times New Roman" w:hAnsi="Times New Roman"/>
          <w:color w:val="002060"/>
          <w:sz w:val="20"/>
          <w:szCs w:val="20"/>
        </w:rPr>
      </w:pPr>
      <w:r w:rsidRPr="00CF5856">
        <w:rPr>
          <w:rFonts w:ascii="Times New Roman" w:hAnsi="Times New Roman"/>
          <w:color w:val="002060"/>
          <w:sz w:val="20"/>
          <w:szCs w:val="20"/>
        </w:rPr>
        <w:t xml:space="preserve">UE Bandwidth reduction </w:t>
      </w:r>
    </w:p>
    <w:p w14:paraId="713A5447" w14:textId="77777777" w:rsidR="00CF5856" w:rsidRPr="00CF5856" w:rsidRDefault="00CF5856" w:rsidP="00CF5856">
      <w:pPr>
        <w:pStyle w:val="ListParagraph"/>
        <w:spacing w:after="160" w:line="259" w:lineRule="auto"/>
        <w:ind w:right="-99"/>
        <w:rPr>
          <w:rFonts w:ascii="Times New Roman" w:hAnsi="Times New Roman"/>
          <w:color w:val="002060"/>
          <w:sz w:val="20"/>
          <w:szCs w:val="20"/>
        </w:rPr>
      </w:pPr>
      <w:r w:rsidRPr="00CF5856">
        <w:rPr>
          <w:rFonts w:ascii="Times New Roman" w:hAnsi="Times New Roman"/>
          <w:color w:val="002060"/>
          <w:sz w:val="20"/>
          <w:szCs w:val="20"/>
        </w:rPr>
        <w:t xml:space="preserve">Note: Rel-15 SSB bandwidth should be reused and L1 changes minimized </w:t>
      </w:r>
    </w:p>
    <w:p w14:paraId="65C02539" w14:textId="77777777" w:rsidR="00CF5856" w:rsidRPr="00CF5856" w:rsidRDefault="00CF5856" w:rsidP="007E33D6">
      <w:pPr>
        <w:pStyle w:val="ListParagraph"/>
        <w:numPr>
          <w:ilvl w:val="0"/>
          <w:numId w:val="6"/>
        </w:numPr>
        <w:spacing w:after="160" w:line="259" w:lineRule="auto"/>
        <w:ind w:right="-99"/>
        <w:contextualSpacing/>
        <w:jc w:val="left"/>
        <w:rPr>
          <w:rFonts w:ascii="Times New Roman" w:hAnsi="Times New Roman"/>
          <w:color w:val="002060"/>
          <w:sz w:val="20"/>
          <w:szCs w:val="20"/>
        </w:rPr>
      </w:pPr>
      <w:r w:rsidRPr="00CF5856">
        <w:rPr>
          <w:rFonts w:ascii="Times New Roman" w:hAnsi="Times New Roman"/>
          <w:color w:val="002060"/>
          <w:sz w:val="20"/>
          <w:szCs w:val="20"/>
        </w:rPr>
        <w:t xml:space="preserve">Half-Duplex-FDD </w:t>
      </w:r>
    </w:p>
    <w:p w14:paraId="1760D83F" w14:textId="77777777" w:rsidR="00CF5856" w:rsidRPr="00CF5856" w:rsidRDefault="00CF5856" w:rsidP="007E33D6">
      <w:pPr>
        <w:pStyle w:val="ListParagraph"/>
        <w:numPr>
          <w:ilvl w:val="0"/>
          <w:numId w:val="6"/>
        </w:numPr>
        <w:spacing w:after="160" w:line="259" w:lineRule="auto"/>
        <w:ind w:right="-99"/>
        <w:contextualSpacing/>
        <w:jc w:val="left"/>
        <w:rPr>
          <w:rFonts w:ascii="Times New Roman" w:hAnsi="Times New Roman"/>
          <w:color w:val="002060"/>
          <w:sz w:val="20"/>
          <w:szCs w:val="20"/>
        </w:rPr>
      </w:pPr>
      <w:r w:rsidRPr="00CF5856">
        <w:rPr>
          <w:rFonts w:ascii="Times New Roman" w:hAnsi="Times New Roman"/>
          <w:color w:val="002060"/>
          <w:sz w:val="20"/>
          <w:szCs w:val="20"/>
        </w:rPr>
        <w:t xml:space="preserve">Relaxed UE processing time </w:t>
      </w:r>
    </w:p>
    <w:p w14:paraId="7954A8DF" w14:textId="77777777" w:rsidR="00CF5856" w:rsidRPr="00CF5856" w:rsidRDefault="00CF5856" w:rsidP="007E33D6">
      <w:pPr>
        <w:pStyle w:val="ListParagraph"/>
        <w:numPr>
          <w:ilvl w:val="0"/>
          <w:numId w:val="6"/>
        </w:numPr>
        <w:spacing w:after="160" w:line="259" w:lineRule="auto"/>
        <w:ind w:right="-99"/>
        <w:contextualSpacing/>
        <w:jc w:val="left"/>
        <w:rPr>
          <w:rFonts w:ascii="Times New Roman" w:hAnsi="Times New Roman"/>
          <w:color w:val="002060"/>
          <w:sz w:val="20"/>
          <w:szCs w:val="20"/>
        </w:rPr>
      </w:pPr>
      <w:r w:rsidRPr="00CF5856">
        <w:rPr>
          <w:rFonts w:ascii="Times New Roman" w:hAnsi="Times New Roman"/>
          <w:color w:val="002060"/>
          <w:sz w:val="20"/>
          <w:szCs w:val="20"/>
        </w:rPr>
        <w:t xml:space="preserve">Relaxed UE processing capability </w:t>
      </w:r>
    </w:p>
    <w:p w14:paraId="3FDF77DC" w14:textId="77777777" w:rsidR="00CF5856" w:rsidRPr="00CF5856" w:rsidRDefault="00CF5856" w:rsidP="00CF5856">
      <w:pPr>
        <w:pStyle w:val="ListParagraph"/>
        <w:spacing w:after="160" w:line="259" w:lineRule="auto"/>
        <w:ind w:right="-99"/>
        <w:rPr>
          <w:rFonts w:ascii="Times New Roman" w:hAnsi="Times New Roman"/>
          <w:color w:val="002060"/>
          <w:sz w:val="20"/>
          <w:szCs w:val="20"/>
          <w:lang w:val="en-GB"/>
        </w:rPr>
      </w:pPr>
    </w:p>
    <w:p w14:paraId="7B060EB5" w14:textId="77777777" w:rsidR="00CF5856" w:rsidRPr="00CF5856" w:rsidRDefault="00CF5856" w:rsidP="00CF5856">
      <w:pPr>
        <w:pStyle w:val="ListParagraph"/>
        <w:spacing w:after="160" w:line="259" w:lineRule="auto"/>
        <w:ind w:left="0" w:right="-99" w:firstLine="360"/>
        <w:rPr>
          <w:rFonts w:ascii="Times New Roman" w:hAnsi="Times New Roman"/>
          <w:color w:val="002060"/>
          <w:sz w:val="20"/>
          <w:szCs w:val="20"/>
          <w:lang w:val="en-GB"/>
        </w:rPr>
      </w:pPr>
      <w:r w:rsidRPr="00CF5856">
        <w:rPr>
          <w:rFonts w:ascii="Times New Roman" w:hAnsi="Times New Roman"/>
          <w:color w:val="002060"/>
          <w:sz w:val="20"/>
          <w:szCs w:val="20"/>
          <w:lang w:val="en-GB"/>
        </w:rPr>
        <w:t>The study includes evaluations of the impact to coverage, network capacity and spectral efficiency</w:t>
      </w:r>
    </w:p>
    <w:p w14:paraId="326F2326" w14:textId="77777777" w:rsidR="00CF5856" w:rsidRPr="00CF5856" w:rsidRDefault="00CF5856" w:rsidP="00CF5856">
      <w:pPr>
        <w:ind w:right="-99"/>
        <w:rPr>
          <w:rFonts w:eastAsia="SimSun"/>
          <w:color w:val="002060"/>
          <w:lang w:eastAsia="ja-JP"/>
        </w:rPr>
      </w:pPr>
      <w:r w:rsidRPr="00CF5856">
        <w:rPr>
          <w:rFonts w:eastAsia="SimSun"/>
          <w:color w:val="002060"/>
          <w:lang w:eastAsia="ja-JP"/>
        </w:rPr>
        <w:t xml:space="preserve">Note1: The work defined above should not overlap with LPWA use cases. The lowest </w:t>
      </w:r>
      <w:r w:rsidRPr="00CF5856">
        <w:rPr>
          <w:color w:val="002060"/>
          <w:lang w:eastAsia="ja-JP"/>
        </w:rPr>
        <w:t>data rate and bandwidth</w:t>
      </w:r>
      <w:r w:rsidRPr="00CF5856">
        <w:rPr>
          <w:color w:val="002060"/>
          <w:u w:val="single"/>
          <w:lang w:eastAsia="ja-JP"/>
        </w:rPr>
        <w:t xml:space="preserve"> </w:t>
      </w:r>
      <w:r w:rsidRPr="00CF5856">
        <w:rPr>
          <w:rFonts w:eastAsia="SimSun"/>
          <w:color w:val="002060"/>
          <w:lang w:eastAsia="ja-JP"/>
        </w:rPr>
        <w:t>capability considered should be no less than an LTE Category 1bis modem.</w:t>
      </w:r>
    </w:p>
    <w:p w14:paraId="7BC2EF07" w14:textId="77777777" w:rsidR="00CF5856" w:rsidRPr="00DD2BD5" w:rsidRDefault="00CF5856" w:rsidP="00CF5856">
      <w:pPr>
        <w:ind w:right="-99"/>
        <w:rPr>
          <w:rFonts w:eastAsia="SimSun"/>
          <w:color w:val="002060"/>
          <w:lang w:eastAsia="ja-JP"/>
        </w:rPr>
      </w:pPr>
      <w:r w:rsidRPr="00DD2BD5">
        <w:rPr>
          <w:rFonts w:eastAsia="SimSun"/>
          <w:color w:val="002060"/>
          <w:lang w:eastAsia="ja-JP"/>
        </w:rPr>
        <w:t>Study functionality that will enable the performance degradation of such complexity reduction to be mitigated or limited, including [RAN1]:</w:t>
      </w:r>
    </w:p>
    <w:p w14:paraId="0058E093" w14:textId="77777777" w:rsidR="00CF5856" w:rsidRPr="00DD2BD5" w:rsidRDefault="00CF5856" w:rsidP="007E33D6">
      <w:pPr>
        <w:numPr>
          <w:ilvl w:val="0"/>
          <w:numId w:val="7"/>
        </w:numPr>
        <w:overflowPunct w:val="0"/>
        <w:snapToGrid/>
        <w:spacing w:after="180"/>
        <w:ind w:right="-99"/>
        <w:jc w:val="left"/>
        <w:textAlignment w:val="baseline"/>
        <w:rPr>
          <w:color w:val="002060"/>
          <w:lang w:eastAsia="zh-CN"/>
        </w:rPr>
      </w:pPr>
      <w:r w:rsidRPr="00DD2BD5">
        <w:rPr>
          <w:color w:val="002060"/>
        </w:rPr>
        <w:t xml:space="preserve">Coverage recovery to compensate for potential coverage reduction due to the device complexity reduction. </w:t>
      </w:r>
    </w:p>
    <w:p w14:paraId="6CAC12C9" w14:textId="77777777" w:rsidR="00CF5856" w:rsidRPr="00DD2BD5" w:rsidRDefault="00CF5856" w:rsidP="007E33D6">
      <w:pPr>
        <w:numPr>
          <w:ilvl w:val="1"/>
          <w:numId w:val="7"/>
        </w:numPr>
        <w:overflowPunct w:val="0"/>
        <w:snapToGrid/>
        <w:spacing w:after="180"/>
        <w:ind w:right="-99"/>
        <w:jc w:val="left"/>
        <w:textAlignment w:val="baseline"/>
        <w:rPr>
          <w:color w:val="002060"/>
          <w:lang w:eastAsia="zh-CN"/>
        </w:rPr>
      </w:pPr>
      <w:r w:rsidRPr="00DD2BD5">
        <w:rPr>
          <w:color w:val="00206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4EB9B70D" w14:textId="5B5FCB54" w:rsidR="00B1036D" w:rsidRPr="00DD2BD5" w:rsidRDefault="00CF5856" w:rsidP="007E33D6">
      <w:pPr>
        <w:numPr>
          <w:ilvl w:val="0"/>
          <w:numId w:val="7"/>
        </w:numPr>
        <w:overflowPunct w:val="0"/>
        <w:snapToGrid/>
        <w:spacing w:after="180"/>
        <w:jc w:val="left"/>
        <w:textAlignment w:val="baseline"/>
        <w:rPr>
          <w:color w:val="002060"/>
          <w:lang w:eastAsia="zh-CN"/>
        </w:rPr>
      </w:pPr>
      <w:r w:rsidRPr="00CF5856">
        <w:rPr>
          <w:color w:val="002060"/>
          <w:lang w:eastAsia="zh-CN"/>
        </w:rPr>
        <w:t>The study includes evaluations of the impact to network capacity and spectral efficiency</w:t>
      </w:r>
    </w:p>
    <w:p w14:paraId="2B994C6B" w14:textId="36B4AA0E" w:rsidR="00AF31B6" w:rsidRDefault="00B1036D" w:rsidP="000A7089">
      <w:pPr>
        <w:autoSpaceDE/>
        <w:autoSpaceDN/>
        <w:adjustRightInd/>
        <w:snapToGrid/>
        <w:spacing w:after="240"/>
        <w:rPr>
          <w:color w:val="000000" w:themeColor="text1"/>
          <w:lang w:eastAsia="zh-CN"/>
        </w:rPr>
      </w:pPr>
      <w:r>
        <w:rPr>
          <w:color w:val="000000" w:themeColor="text1"/>
          <w:lang w:eastAsia="zh-CN"/>
        </w:rPr>
        <w:t>In RAN1#101e, the following agreements were reached on complexity reduction techniques to be studied:</w:t>
      </w:r>
    </w:p>
    <w:p w14:paraId="587D36E1" w14:textId="18C41DD2" w:rsidR="00AF31B6" w:rsidRPr="00AF31B6" w:rsidRDefault="00AF31B6" w:rsidP="000A7089">
      <w:pPr>
        <w:autoSpaceDE/>
        <w:autoSpaceDN/>
        <w:adjustRightInd/>
        <w:snapToGrid/>
        <w:spacing w:after="240"/>
        <w:rPr>
          <w:color w:val="FF0000"/>
          <w:lang w:eastAsia="zh-CN"/>
        </w:rPr>
      </w:pPr>
      <w:r w:rsidRPr="00AF31B6">
        <w:rPr>
          <w:rFonts w:eastAsia="Calibri"/>
          <w:color w:val="FF0000"/>
          <w:lang w:val="sv-SE" w:eastAsia="ja-JP"/>
        </w:rPr>
        <w:t>##############################</w:t>
      </w:r>
    </w:p>
    <w:p w14:paraId="3D5D3BB2"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3CC7E4A5"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For FR1, study at least 20MHz maximum UE bandwidth at least for initial access</w:t>
      </w:r>
    </w:p>
    <w:p w14:paraId="5B9B64A2" w14:textId="77777777" w:rsidR="00AF31B6" w:rsidRPr="00FC12EB" w:rsidRDefault="00AF31B6" w:rsidP="007E33D6">
      <w:pPr>
        <w:numPr>
          <w:ilvl w:val="1"/>
          <w:numId w:val="10"/>
        </w:numPr>
        <w:autoSpaceDE/>
        <w:autoSpaceDN/>
        <w:adjustRightInd/>
        <w:snapToGrid/>
        <w:spacing w:after="0"/>
        <w:jc w:val="left"/>
        <w:rPr>
          <w:rFonts w:eastAsia="SimSun"/>
          <w:lang w:eastAsia="zh-CN"/>
        </w:rPr>
      </w:pPr>
      <w:r w:rsidRPr="00FC12EB">
        <w:rPr>
          <w:rFonts w:eastAsia="SimSun"/>
          <w:lang w:eastAsia="zh-CN"/>
        </w:rPr>
        <w:t>Other bandwidths FFS</w:t>
      </w:r>
    </w:p>
    <w:p w14:paraId="73707AC2"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 xml:space="preserve">For FR2, study 50MHz and 100 MHz maximum UE bandwidth at least for initial access </w:t>
      </w:r>
    </w:p>
    <w:p w14:paraId="3D22517F" w14:textId="77777777" w:rsidR="00AF31B6" w:rsidRPr="00FC12EB" w:rsidRDefault="00AF31B6" w:rsidP="007E33D6">
      <w:pPr>
        <w:numPr>
          <w:ilvl w:val="1"/>
          <w:numId w:val="10"/>
        </w:numPr>
        <w:autoSpaceDE/>
        <w:autoSpaceDN/>
        <w:adjustRightInd/>
        <w:snapToGrid/>
        <w:spacing w:after="0"/>
        <w:jc w:val="left"/>
        <w:rPr>
          <w:rFonts w:eastAsia="SimSun"/>
          <w:lang w:eastAsia="zh-CN"/>
        </w:rPr>
      </w:pPr>
      <w:r w:rsidRPr="00FC12EB">
        <w:rPr>
          <w:rFonts w:eastAsia="SimSun"/>
          <w:lang w:eastAsia="zh-CN"/>
        </w:rPr>
        <w:t>Other bandwidths FFS</w:t>
      </w:r>
    </w:p>
    <w:p w14:paraId="689D5A10" w14:textId="77777777" w:rsidR="00AF31B6" w:rsidRPr="00FC12EB" w:rsidRDefault="00AF31B6" w:rsidP="00AF31B6">
      <w:pPr>
        <w:autoSpaceDE/>
        <w:autoSpaceDN/>
        <w:adjustRightInd/>
        <w:spacing w:after="0"/>
        <w:rPr>
          <w:rFonts w:eastAsia="SimSun"/>
          <w:lang w:eastAsia="zh-CN"/>
        </w:rPr>
      </w:pPr>
    </w:p>
    <w:p w14:paraId="77950B59"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2BE158FC"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x-none"/>
        </w:rPr>
        <w:lastRenderedPageBreak/>
        <w:t xml:space="preserve">For FR1, study two antenna configurations for </w:t>
      </w:r>
      <w:proofErr w:type="spellStart"/>
      <w:r w:rsidRPr="00FC12EB">
        <w:rPr>
          <w:rFonts w:eastAsia="SimSun"/>
          <w:lang w:eastAsia="x-none"/>
        </w:rPr>
        <w:t>RedCap</w:t>
      </w:r>
      <w:proofErr w:type="spellEnd"/>
      <w:r w:rsidRPr="00FC12EB">
        <w:rPr>
          <w:rFonts w:eastAsia="SimSun"/>
          <w:lang w:eastAsia="x-none"/>
        </w:rPr>
        <w:t xml:space="preserve"> UEs, namely 1Rx/1Tx and 2Rx/1Tx.</w:t>
      </w:r>
    </w:p>
    <w:p w14:paraId="7F1F7490"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x-none"/>
        </w:rPr>
        <w:t xml:space="preserve">For FR2, study two antenna configurations for </w:t>
      </w:r>
      <w:proofErr w:type="spellStart"/>
      <w:r w:rsidRPr="00FC12EB">
        <w:rPr>
          <w:rFonts w:eastAsia="SimSun"/>
          <w:lang w:eastAsia="x-none"/>
        </w:rPr>
        <w:t>RedCap</w:t>
      </w:r>
      <w:proofErr w:type="spellEnd"/>
      <w:r w:rsidRPr="00FC12EB">
        <w:rPr>
          <w:rFonts w:eastAsia="SimSun"/>
          <w:lang w:eastAsia="x-none"/>
        </w:rPr>
        <w:t xml:space="preserve"> UEs, namely 1Rx/1Tx and 2Rx/1Tx.</w:t>
      </w:r>
    </w:p>
    <w:p w14:paraId="74C7C147" w14:textId="77777777" w:rsidR="00AF31B6" w:rsidRPr="00FC12EB" w:rsidRDefault="00AF31B6" w:rsidP="00AF31B6">
      <w:pPr>
        <w:autoSpaceDE/>
        <w:autoSpaceDN/>
        <w:adjustRightInd/>
        <w:spacing w:after="0"/>
        <w:rPr>
          <w:rFonts w:eastAsia="SimSun"/>
          <w:lang w:eastAsia="x-none"/>
        </w:rPr>
      </w:pPr>
    </w:p>
    <w:p w14:paraId="2E4EC27F"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1E8845CD" w14:textId="77777777" w:rsidR="00AF31B6" w:rsidRPr="00FC12EB" w:rsidRDefault="00AF31B6" w:rsidP="007E33D6">
      <w:pPr>
        <w:numPr>
          <w:ilvl w:val="0"/>
          <w:numId w:val="10"/>
        </w:numPr>
        <w:autoSpaceDE/>
        <w:autoSpaceDN/>
        <w:adjustRightInd/>
        <w:snapToGrid/>
        <w:spacing w:after="0"/>
        <w:jc w:val="left"/>
        <w:rPr>
          <w:rFonts w:eastAsia="SimSun"/>
          <w:lang w:eastAsia="zh-CN"/>
        </w:rPr>
      </w:pPr>
      <w:r w:rsidRPr="00FC12EB">
        <w:rPr>
          <w:rFonts w:eastAsia="SimSun"/>
          <w:lang w:eastAsia="x-none"/>
        </w:rPr>
        <w:t>Study HD-FDD operation Type A and Type B (as defined in LTE) in RAN1, where study of Type A is prioritized.</w:t>
      </w:r>
    </w:p>
    <w:p w14:paraId="6CEA7DC5" w14:textId="77777777" w:rsidR="00AF31B6" w:rsidRPr="00FC12EB" w:rsidRDefault="00AF31B6" w:rsidP="00AF31B6">
      <w:pPr>
        <w:autoSpaceDE/>
        <w:autoSpaceDN/>
        <w:adjustRightInd/>
        <w:spacing w:after="0"/>
        <w:rPr>
          <w:rFonts w:eastAsia="SimSun"/>
          <w:lang w:eastAsia="x-none"/>
        </w:rPr>
      </w:pPr>
    </w:p>
    <w:p w14:paraId="7AE7E686" w14:textId="77777777" w:rsidR="00AF31B6" w:rsidRPr="00FC12EB" w:rsidRDefault="00AF31B6" w:rsidP="00AF31B6">
      <w:pPr>
        <w:autoSpaceDE/>
        <w:autoSpaceDN/>
        <w:adjustRightInd/>
        <w:spacing w:after="0"/>
        <w:rPr>
          <w:rFonts w:eastAsia="SimSun"/>
          <w:lang w:eastAsia="zh-CN"/>
        </w:rPr>
      </w:pPr>
      <w:r w:rsidRPr="00FC12EB">
        <w:rPr>
          <w:rFonts w:eastAsia="SimSun"/>
          <w:highlight w:val="green"/>
          <w:lang w:eastAsia="zh-CN"/>
        </w:rPr>
        <w:t>Agreements:</w:t>
      </w:r>
    </w:p>
    <w:p w14:paraId="2D839B8A" w14:textId="77777777" w:rsidR="00AF31B6" w:rsidRPr="00FC12EB" w:rsidRDefault="00AF31B6" w:rsidP="007E33D6">
      <w:pPr>
        <w:numPr>
          <w:ilvl w:val="0"/>
          <w:numId w:val="12"/>
        </w:numPr>
        <w:autoSpaceDE/>
        <w:autoSpaceDN/>
        <w:adjustRightInd/>
        <w:snapToGrid/>
        <w:spacing w:after="0"/>
        <w:jc w:val="left"/>
        <w:rPr>
          <w:rFonts w:eastAsia="SimSun"/>
          <w:lang w:eastAsia="x-none"/>
        </w:rPr>
      </w:pPr>
      <w:r w:rsidRPr="00FC12EB">
        <w:rPr>
          <w:rFonts w:eastAsia="SimSun"/>
          <w:lang w:eastAsia="x-none"/>
        </w:rPr>
        <w:t>For UE complexity reduction through relaxed UE processing time, study a more relaxed UE processing time in terms of N1/N2 compared to capability #1.</w:t>
      </w:r>
    </w:p>
    <w:p w14:paraId="2CF2D686" w14:textId="77777777" w:rsidR="00AF31B6" w:rsidRPr="00FC12EB" w:rsidRDefault="00AF31B6" w:rsidP="00AF31B6">
      <w:pPr>
        <w:autoSpaceDE/>
        <w:autoSpaceDN/>
        <w:adjustRightInd/>
        <w:spacing w:after="0"/>
        <w:rPr>
          <w:rFonts w:eastAsia="SimSun"/>
          <w:lang w:eastAsia="x-none"/>
        </w:rPr>
      </w:pPr>
    </w:p>
    <w:p w14:paraId="7B1CA0E7" w14:textId="77777777" w:rsidR="00AF31B6" w:rsidRPr="00FC12EB" w:rsidRDefault="00AF31B6" w:rsidP="00AF31B6">
      <w:pPr>
        <w:autoSpaceDE/>
        <w:autoSpaceDN/>
        <w:adjustRightInd/>
        <w:spacing w:after="0"/>
        <w:rPr>
          <w:rFonts w:eastAsia="SimSun"/>
          <w:highlight w:val="green"/>
          <w:lang w:eastAsia="x-none"/>
        </w:rPr>
      </w:pPr>
      <w:r w:rsidRPr="00FC12EB">
        <w:rPr>
          <w:rFonts w:eastAsia="SimSun"/>
          <w:highlight w:val="green"/>
          <w:lang w:eastAsia="x-none"/>
        </w:rPr>
        <w:t>Agreements:</w:t>
      </w:r>
    </w:p>
    <w:p w14:paraId="1455B009" w14:textId="77777777" w:rsidR="00AF31B6" w:rsidRPr="00FC12EB" w:rsidRDefault="00AF31B6" w:rsidP="007E33D6">
      <w:pPr>
        <w:numPr>
          <w:ilvl w:val="0"/>
          <w:numId w:val="11"/>
        </w:numPr>
        <w:autoSpaceDE/>
        <w:autoSpaceDN/>
        <w:adjustRightInd/>
        <w:snapToGrid/>
        <w:spacing w:after="0"/>
        <w:jc w:val="left"/>
        <w:rPr>
          <w:rFonts w:eastAsia="SimSun"/>
          <w:lang w:eastAsia="x-none"/>
        </w:rPr>
      </w:pPr>
      <w:r w:rsidRPr="00FC12EB">
        <w:rPr>
          <w:rFonts w:eastAsia="SimSun"/>
          <w:lang w:eastAsia="x-none"/>
        </w:rPr>
        <w:t>Use the TR 36.888 methodology for UE cost/complexity evaluation as a starting point and determine what major updates are needed.</w:t>
      </w:r>
    </w:p>
    <w:p w14:paraId="364F1553" w14:textId="77777777" w:rsidR="00AF31B6" w:rsidRPr="00FC12EB" w:rsidRDefault="00AF31B6" w:rsidP="007E33D6">
      <w:pPr>
        <w:pStyle w:val="ListParagraph"/>
        <w:widowControl w:val="0"/>
        <w:numPr>
          <w:ilvl w:val="0"/>
          <w:numId w:val="11"/>
        </w:numPr>
        <w:rPr>
          <w:rFonts w:ascii="Times New Roman" w:eastAsia="SimSun" w:hAnsi="Times New Roman"/>
          <w:sz w:val="20"/>
          <w:szCs w:val="20"/>
          <w:lang w:eastAsia="x-none"/>
        </w:rPr>
      </w:pPr>
      <w:r w:rsidRPr="00FC12EB">
        <w:rPr>
          <w:rFonts w:ascii="Times New Roman" w:eastAsia="SimSun" w:hAnsi="Times New Roman"/>
          <w:sz w:val="20"/>
          <w:szCs w:val="20"/>
          <w:lang w:eastAsia="x-none"/>
        </w:rPr>
        <w:t>Cost/complexity breakdowns can be separate for FR1 and FR2 if found beneficial.</w:t>
      </w:r>
    </w:p>
    <w:p w14:paraId="12F1D2A5" w14:textId="77777777" w:rsidR="00AF31B6" w:rsidRPr="00FC12EB" w:rsidRDefault="00AF31B6" w:rsidP="007E33D6">
      <w:pPr>
        <w:numPr>
          <w:ilvl w:val="0"/>
          <w:numId w:val="11"/>
        </w:numPr>
        <w:autoSpaceDE/>
        <w:autoSpaceDN/>
        <w:adjustRightInd/>
        <w:snapToGrid/>
        <w:spacing w:after="0"/>
        <w:jc w:val="left"/>
        <w:rPr>
          <w:rFonts w:eastAsia="SimSun"/>
          <w:lang w:eastAsia="x-none"/>
        </w:rPr>
      </w:pPr>
      <w:r w:rsidRPr="00FC12EB">
        <w:rPr>
          <w:rFonts w:eastAsia="SimSun"/>
          <w:lang w:eastAsia="x-none"/>
        </w:rPr>
        <w:t>Include antenna parts at least in the cost/complexity breakdown for FR2.</w:t>
      </w:r>
    </w:p>
    <w:p w14:paraId="622AADF9" w14:textId="77777777" w:rsidR="00AF31B6" w:rsidRPr="00FC12EB" w:rsidRDefault="00AF31B6" w:rsidP="007E33D6">
      <w:pPr>
        <w:numPr>
          <w:ilvl w:val="0"/>
          <w:numId w:val="11"/>
        </w:numPr>
        <w:autoSpaceDE/>
        <w:autoSpaceDN/>
        <w:adjustRightInd/>
        <w:snapToGrid/>
        <w:spacing w:after="0"/>
        <w:jc w:val="left"/>
        <w:rPr>
          <w:rFonts w:eastAsia="SimSun"/>
          <w:lang w:eastAsia="x-none"/>
        </w:rPr>
      </w:pPr>
      <w:r w:rsidRPr="00FC12EB">
        <w:rPr>
          <w:rFonts w:eastAsia="SimSun"/>
          <w:lang w:eastAsia="x-none"/>
        </w:rPr>
        <w:t>Potential benefits in terms of reduced device size can be mentioned where applicable in the TR (e.g. in the section on reduced number of antennas), but the SI will not aim to quantify such benefits.</w:t>
      </w:r>
    </w:p>
    <w:p w14:paraId="1A6125D7" w14:textId="77777777" w:rsidR="00AF31B6" w:rsidRPr="00FC12EB" w:rsidRDefault="00AF31B6" w:rsidP="00AF31B6">
      <w:pPr>
        <w:autoSpaceDE/>
        <w:autoSpaceDN/>
        <w:adjustRightInd/>
        <w:spacing w:after="0"/>
        <w:rPr>
          <w:rFonts w:eastAsia="SimSun"/>
          <w:lang w:eastAsia="x-none"/>
        </w:rPr>
      </w:pPr>
    </w:p>
    <w:p w14:paraId="1BF570AA" w14:textId="77777777" w:rsidR="00AF31B6" w:rsidRPr="00FC12EB" w:rsidRDefault="00AF31B6" w:rsidP="00AF31B6">
      <w:pPr>
        <w:autoSpaceDE/>
        <w:autoSpaceDN/>
        <w:adjustRightInd/>
        <w:spacing w:after="0"/>
        <w:rPr>
          <w:rFonts w:eastAsia="SimSun"/>
          <w:highlight w:val="green"/>
          <w:lang w:eastAsia="x-none"/>
        </w:rPr>
      </w:pPr>
      <w:r w:rsidRPr="00FC12EB">
        <w:rPr>
          <w:rFonts w:eastAsia="SimSun"/>
          <w:highlight w:val="green"/>
          <w:lang w:eastAsia="x-none"/>
        </w:rPr>
        <w:t>Agreements:</w:t>
      </w:r>
    </w:p>
    <w:p w14:paraId="31EFEF25" w14:textId="77777777" w:rsidR="00AF31B6" w:rsidRPr="00AF31B6" w:rsidRDefault="00AF31B6" w:rsidP="00AF31B6">
      <w:pPr>
        <w:autoSpaceDE/>
        <w:autoSpaceDN/>
        <w:adjustRightInd/>
        <w:rPr>
          <w:rFonts w:eastAsia="Calibri"/>
          <w:lang w:val="en-TT"/>
        </w:rPr>
      </w:pPr>
      <w:r w:rsidRPr="00AF31B6">
        <w:rPr>
          <w:rFonts w:eastAsia="Calibri"/>
          <w:lang w:val="en-TT"/>
        </w:rPr>
        <w:t>The reference NR device for evaluation of cost/complexity reduction supports the following:</w:t>
      </w:r>
    </w:p>
    <w:p w14:paraId="5CB6198F"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 xml:space="preserve">All mandatory Rel-15 features (with or without capability </w:t>
      </w:r>
      <w:proofErr w:type="spellStart"/>
      <w:r w:rsidRPr="00AF31B6">
        <w:rPr>
          <w:lang w:val="en-TT" w:eastAsia="ja-JP"/>
        </w:rPr>
        <w:t>signaling</w:t>
      </w:r>
      <w:proofErr w:type="spellEnd"/>
      <w:r w:rsidRPr="00AF31B6">
        <w:rPr>
          <w:lang w:val="en-TT" w:eastAsia="ja-JP"/>
        </w:rPr>
        <w:t>)</w:t>
      </w:r>
    </w:p>
    <w:p w14:paraId="50FF68DA"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Single RAT</w:t>
      </w:r>
    </w:p>
    <w:p w14:paraId="71664E3B"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Operation in a single band at a time</w:t>
      </w:r>
    </w:p>
    <w:p w14:paraId="7CD421DE"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Maximum bandwidth:</w:t>
      </w:r>
      <w:r w:rsidRPr="00AF31B6">
        <w:rPr>
          <w:lang w:val="en-TT"/>
        </w:rPr>
        <w:t xml:space="preserve"> </w:t>
      </w:r>
    </w:p>
    <w:p w14:paraId="71244C57"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100 MHz for DL and UL</w:t>
      </w:r>
    </w:p>
    <w:p w14:paraId="189187D7"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FR2: 200 MHz for DL and UL</w:t>
      </w:r>
    </w:p>
    <w:p w14:paraId="2214FBAE"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Antennas:</w:t>
      </w:r>
      <w:r w:rsidRPr="00AF31B6">
        <w:rPr>
          <w:lang w:val="en-TT"/>
        </w:rPr>
        <w:t xml:space="preserve"> </w:t>
      </w:r>
    </w:p>
    <w:p w14:paraId="1A07FB02"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FDD: 2Rx/1Tx</w:t>
      </w:r>
    </w:p>
    <w:p w14:paraId="3F35496D"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TDD: 4Rx/1Tx</w:t>
      </w:r>
    </w:p>
    <w:p w14:paraId="7A4EC24C"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FR2: 2Rx/1Tx</w:t>
      </w:r>
    </w:p>
    <w:p w14:paraId="3A80C66F"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Power class: PC3</w:t>
      </w:r>
    </w:p>
    <w:p w14:paraId="79496EA8"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Processing time: Capability 1</w:t>
      </w:r>
    </w:p>
    <w:p w14:paraId="1127172C"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 xml:space="preserve">Modulation: </w:t>
      </w:r>
    </w:p>
    <w:p w14:paraId="23B0BB71"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FR1: support 256QAM for DL and 64QAM for UL</w:t>
      </w:r>
    </w:p>
    <w:p w14:paraId="4E13AA54" w14:textId="77777777" w:rsidR="00AF31B6" w:rsidRPr="00AF31B6" w:rsidRDefault="00AF31B6" w:rsidP="007E33D6">
      <w:pPr>
        <w:numPr>
          <w:ilvl w:val="1"/>
          <w:numId w:val="13"/>
        </w:numPr>
        <w:autoSpaceDE/>
        <w:autoSpaceDN/>
        <w:adjustRightInd/>
        <w:snapToGrid/>
        <w:spacing w:after="0" w:line="252" w:lineRule="auto"/>
        <w:contextualSpacing/>
        <w:jc w:val="left"/>
        <w:rPr>
          <w:lang w:val="en-TT" w:eastAsia="ja-JP"/>
        </w:rPr>
      </w:pPr>
      <w:r w:rsidRPr="00AF31B6">
        <w:rPr>
          <w:lang w:val="en-TT" w:eastAsia="ja-JP"/>
        </w:rPr>
        <w:t>For FR2: support 64QAM for DL and 64QAM for UL</w:t>
      </w:r>
    </w:p>
    <w:p w14:paraId="637A2EE8" w14:textId="77777777" w:rsidR="00AF31B6" w:rsidRPr="00AF31B6" w:rsidRDefault="00AF31B6" w:rsidP="007E33D6">
      <w:pPr>
        <w:numPr>
          <w:ilvl w:val="0"/>
          <w:numId w:val="13"/>
        </w:numPr>
        <w:autoSpaceDE/>
        <w:autoSpaceDN/>
        <w:adjustRightInd/>
        <w:snapToGrid/>
        <w:spacing w:after="0" w:line="252" w:lineRule="auto"/>
        <w:contextualSpacing/>
        <w:jc w:val="left"/>
        <w:rPr>
          <w:lang w:val="en-TT" w:eastAsia="ja-JP"/>
        </w:rPr>
      </w:pPr>
      <w:r w:rsidRPr="00AF31B6">
        <w:rPr>
          <w:lang w:val="en-TT" w:eastAsia="ja-JP"/>
        </w:rPr>
        <w:t xml:space="preserve">Access: Direct DL/UL access between UE and </w:t>
      </w:r>
      <w:proofErr w:type="spellStart"/>
      <w:r w:rsidRPr="00AF31B6">
        <w:rPr>
          <w:lang w:val="en-TT" w:eastAsia="ja-JP"/>
        </w:rPr>
        <w:t>gNB</w:t>
      </w:r>
      <w:proofErr w:type="spellEnd"/>
    </w:p>
    <w:p w14:paraId="616664AD" w14:textId="77777777" w:rsidR="00AF31B6" w:rsidRPr="00AF31B6" w:rsidRDefault="00AF31B6" w:rsidP="00AF31B6">
      <w:pPr>
        <w:autoSpaceDE/>
        <w:autoSpaceDN/>
        <w:adjustRightInd/>
        <w:spacing w:line="252" w:lineRule="auto"/>
        <w:contextualSpacing/>
        <w:rPr>
          <w:rFonts w:eastAsia="Calibri"/>
          <w:lang w:val="en-TT" w:eastAsia="ja-JP"/>
        </w:rPr>
      </w:pPr>
    </w:p>
    <w:p w14:paraId="3B3B3BE6" w14:textId="3AD0B39C" w:rsidR="00AF31B6" w:rsidRPr="00DD2BD5" w:rsidRDefault="00AF31B6" w:rsidP="00AF31B6">
      <w:pPr>
        <w:autoSpaceDE/>
        <w:autoSpaceDN/>
        <w:adjustRightInd/>
        <w:snapToGrid/>
        <w:spacing w:after="240"/>
        <w:rPr>
          <w:rFonts w:eastAsia="Calibri"/>
          <w:lang w:val="en-TT" w:eastAsia="ja-JP"/>
        </w:rPr>
      </w:pPr>
      <w:r w:rsidRPr="00AF31B6">
        <w:rPr>
          <w:rFonts w:eastAsia="Calibri"/>
          <w:lang w:val="en-TT" w:eastAsia="ja-JP"/>
        </w:rPr>
        <w:t>Note: The study will consider impacts on the cost/complexity reduction from support of multiple RF bands within FR1 or FR2.</w:t>
      </w:r>
    </w:p>
    <w:p w14:paraId="419F3D28" w14:textId="4BECB141" w:rsidR="00AF31B6" w:rsidRDefault="00AF31B6" w:rsidP="00AF31B6">
      <w:pPr>
        <w:autoSpaceDE/>
        <w:autoSpaceDN/>
        <w:adjustRightInd/>
        <w:snapToGrid/>
        <w:spacing w:after="240"/>
        <w:rPr>
          <w:rFonts w:eastAsia="Calibri"/>
          <w:color w:val="FF0000"/>
          <w:lang w:val="sv-SE" w:eastAsia="ja-JP"/>
        </w:rPr>
      </w:pPr>
      <w:r w:rsidRPr="00AF31B6">
        <w:rPr>
          <w:rFonts w:eastAsia="Calibri"/>
          <w:color w:val="FF0000"/>
          <w:lang w:val="sv-SE" w:eastAsia="ja-JP"/>
        </w:rPr>
        <w:t>##############################</w:t>
      </w:r>
    </w:p>
    <w:p w14:paraId="5258E01B" w14:textId="77777777" w:rsidR="00AF31B6" w:rsidRPr="00AF31B6" w:rsidRDefault="00AF31B6" w:rsidP="00AF31B6">
      <w:pPr>
        <w:autoSpaceDE/>
        <w:autoSpaceDN/>
        <w:adjustRightInd/>
        <w:snapToGrid/>
        <w:spacing w:after="240"/>
        <w:rPr>
          <w:color w:val="FF0000"/>
          <w:lang w:eastAsia="zh-CN"/>
        </w:rPr>
      </w:pPr>
    </w:p>
    <w:p w14:paraId="46E0B200" w14:textId="3327055B" w:rsidR="00AF31B6" w:rsidRDefault="00AF31B6" w:rsidP="000A7089">
      <w:pPr>
        <w:autoSpaceDE/>
        <w:autoSpaceDN/>
        <w:adjustRightInd/>
        <w:snapToGrid/>
        <w:spacing w:after="240"/>
        <w:rPr>
          <w:color w:val="000000" w:themeColor="text1"/>
          <w:lang w:eastAsia="zh-CN"/>
        </w:rPr>
      </w:pPr>
      <w:r>
        <w:rPr>
          <w:color w:val="000000" w:themeColor="text1"/>
          <w:lang w:eastAsia="zh-CN"/>
        </w:rPr>
        <w:t>In RAN1#101e, the following agreements on the study of performance impacts were reached:</w:t>
      </w:r>
    </w:p>
    <w:p w14:paraId="2F127624" w14:textId="7387439B" w:rsidR="00AF31B6" w:rsidRPr="00DD2BD5" w:rsidRDefault="00AF31B6" w:rsidP="000A7089">
      <w:pPr>
        <w:autoSpaceDE/>
        <w:autoSpaceDN/>
        <w:adjustRightInd/>
        <w:snapToGrid/>
        <w:spacing w:after="240"/>
        <w:rPr>
          <w:rFonts w:eastAsia="Calibri"/>
          <w:color w:val="FF0000"/>
          <w:lang w:val="sv-SE" w:eastAsia="ja-JP"/>
        </w:rPr>
      </w:pPr>
      <w:r w:rsidRPr="00AF31B6">
        <w:rPr>
          <w:rFonts w:eastAsia="Calibri"/>
          <w:color w:val="FF0000"/>
          <w:lang w:val="sv-SE" w:eastAsia="ja-JP"/>
        </w:rPr>
        <w:t>##############################</w:t>
      </w:r>
    </w:p>
    <w:p w14:paraId="55DF4001" w14:textId="77777777" w:rsidR="00AF31B6" w:rsidRPr="00AF31B6" w:rsidRDefault="00AF31B6" w:rsidP="00AF31B6">
      <w:pPr>
        <w:autoSpaceDE/>
        <w:autoSpaceDN/>
        <w:adjustRightInd/>
        <w:spacing w:after="0"/>
        <w:rPr>
          <w:rFonts w:eastAsia="SimSun"/>
          <w:highlight w:val="green"/>
          <w:lang w:val="en-TT" w:eastAsia="x-none"/>
        </w:rPr>
      </w:pPr>
      <w:r w:rsidRPr="00AF31B6">
        <w:rPr>
          <w:rFonts w:eastAsia="SimSun"/>
          <w:highlight w:val="green"/>
          <w:lang w:val="en-TT" w:eastAsia="x-none"/>
        </w:rPr>
        <w:t>Agreements:</w:t>
      </w:r>
    </w:p>
    <w:p w14:paraId="74ED7CF2" w14:textId="4215096C" w:rsidR="00AF31B6" w:rsidRPr="00AF31B6" w:rsidRDefault="00AF31B6" w:rsidP="00AF31B6">
      <w:pPr>
        <w:autoSpaceDE/>
        <w:autoSpaceDN/>
        <w:adjustRightInd/>
        <w:snapToGrid/>
        <w:spacing w:after="240"/>
        <w:rPr>
          <w:rFonts w:eastAsia="Calibri"/>
          <w:lang w:val="en-TT"/>
        </w:rPr>
      </w:pPr>
      <w:r w:rsidRPr="00AF31B6">
        <w:rPr>
          <w:rFonts w:eastAsia="Calibri"/>
          <w:lang w:val="en-TT"/>
        </w:rPr>
        <w:lastRenderedPageBreak/>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p w14:paraId="623561F0" w14:textId="77777777" w:rsidR="00AF31B6" w:rsidRDefault="00AF31B6" w:rsidP="00AF31B6">
      <w:pPr>
        <w:autoSpaceDE/>
        <w:autoSpaceDN/>
        <w:adjustRightInd/>
        <w:snapToGrid/>
        <w:spacing w:after="240"/>
        <w:rPr>
          <w:rFonts w:eastAsia="Calibri"/>
          <w:color w:val="FF0000"/>
          <w:lang w:val="sv-SE" w:eastAsia="ja-JP"/>
        </w:rPr>
      </w:pPr>
      <w:r w:rsidRPr="00AF31B6">
        <w:rPr>
          <w:rFonts w:eastAsia="Calibri"/>
          <w:color w:val="FF0000"/>
          <w:lang w:val="sv-SE" w:eastAsia="ja-JP"/>
        </w:rPr>
        <w:t>##############################</w:t>
      </w:r>
    </w:p>
    <w:p w14:paraId="3C173ABE" w14:textId="77777777" w:rsidR="00AF31B6" w:rsidRDefault="00AF31B6" w:rsidP="00AF31B6">
      <w:pPr>
        <w:autoSpaceDE/>
        <w:autoSpaceDN/>
        <w:adjustRightInd/>
        <w:snapToGrid/>
        <w:spacing w:after="240"/>
        <w:rPr>
          <w:color w:val="000000" w:themeColor="text1"/>
          <w:lang w:eastAsia="zh-CN"/>
        </w:rPr>
      </w:pPr>
    </w:p>
    <w:p w14:paraId="4C95D596" w14:textId="60B6261B" w:rsidR="00B1036D" w:rsidRDefault="00B1036D" w:rsidP="000A7089">
      <w:pPr>
        <w:autoSpaceDE/>
        <w:autoSpaceDN/>
        <w:adjustRightInd/>
        <w:snapToGrid/>
        <w:spacing w:after="240"/>
        <w:rPr>
          <w:color w:val="000000" w:themeColor="text1"/>
          <w:lang w:eastAsia="zh-CN"/>
        </w:rPr>
      </w:pPr>
      <w:r>
        <w:rPr>
          <w:color w:val="000000" w:themeColor="text1"/>
          <w:lang w:eastAsia="zh-CN"/>
        </w:rPr>
        <w:t>This document provides our views on the following:</w:t>
      </w:r>
    </w:p>
    <w:p w14:paraId="40B67417" w14:textId="08C69213" w:rsidR="000E55AC" w:rsidRPr="00F97AA7" w:rsidRDefault="005A23EB" w:rsidP="007E33D6">
      <w:pPr>
        <w:pStyle w:val="ListParagraph"/>
        <w:numPr>
          <w:ilvl w:val="0"/>
          <w:numId w:val="8"/>
        </w:numPr>
        <w:spacing w:after="240"/>
        <w:rPr>
          <w:rFonts w:ascii="Times New Roman" w:hAnsi="Times New Roman" w:cs="Times New Roman"/>
          <w:color w:val="000000" w:themeColor="text1"/>
        </w:rPr>
      </w:pPr>
      <w:r w:rsidRPr="00F97AA7">
        <w:rPr>
          <w:rFonts w:ascii="Times New Roman" w:hAnsi="Times New Roman" w:cs="Times New Roman"/>
          <w:color w:val="000000" w:themeColor="text1"/>
        </w:rPr>
        <w:t>Types of reduced capability device</w:t>
      </w:r>
    </w:p>
    <w:p w14:paraId="2251A072" w14:textId="418B9D8D" w:rsidR="005A23EB" w:rsidRDefault="005A23EB" w:rsidP="007E33D6">
      <w:pPr>
        <w:pStyle w:val="ListParagraph"/>
        <w:numPr>
          <w:ilvl w:val="0"/>
          <w:numId w:val="8"/>
        </w:numPr>
        <w:spacing w:after="240"/>
        <w:rPr>
          <w:rFonts w:ascii="Times New Roman" w:hAnsi="Times New Roman" w:cs="Times New Roman"/>
          <w:color w:val="000000" w:themeColor="text1"/>
        </w:rPr>
      </w:pPr>
      <w:r w:rsidRPr="00F97AA7">
        <w:rPr>
          <w:rFonts w:ascii="Times New Roman" w:hAnsi="Times New Roman" w:cs="Times New Roman"/>
          <w:color w:val="000000" w:themeColor="text1"/>
        </w:rPr>
        <w:t xml:space="preserve">Complexity reduction techniques. The relative complexity savings and other impacts (max data rate, power </w:t>
      </w:r>
      <w:proofErr w:type="gramStart"/>
      <w:r w:rsidRPr="00F97AA7">
        <w:rPr>
          <w:rFonts w:ascii="Times New Roman" w:hAnsi="Times New Roman" w:cs="Times New Roman"/>
          <w:color w:val="000000" w:themeColor="text1"/>
        </w:rPr>
        <w:t xml:space="preserve">consumption  </w:t>
      </w:r>
      <w:proofErr w:type="spellStart"/>
      <w:r w:rsidRPr="00F97AA7">
        <w:rPr>
          <w:rFonts w:ascii="Times New Roman" w:hAnsi="Times New Roman" w:cs="Times New Roman"/>
          <w:color w:val="000000" w:themeColor="text1"/>
        </w:rPr>
        <w:t>etc</w:t>
      </w:r>
      <w:proofErr w:type="spellEnd"/>
      <w:proofErr w:type="gramEnd"/>
      <w:r w:rsidRPr="00F97AA7">
        <w:rPr>
          <w:rFonts w:ascii="Times New Roman" w:hAnsi="Times New Roman" w:cs="Times New Roman"/>
          <w:color w:val="000000" w:themeColor="text1"/>
        </w:rPr>
        <w:t>) of the complexity reduction techniques are considered</w:t>
      </w:r>
      <w:r w:rsidR="00F97AA7">
        <w:rPr>
          <w:rFonts w:ascii="Times New Roman" w:hAnsi="Times New Roman" w:cs="Times New Roman"/>
          <w:color w:val="000000" w:themeColor="text1"/>
        </w:rPr>
        <w:t>. The following complexity reduction techniques / aspects are considered:</w:t>
      </w:r>
    </w:p>
    <w:p w14:paraId="2427F2C1" w14:textId="0754697C" w:rsid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HD-FDD</w:t>
      </w:r>
    </w:p>
    <w:p w14:paraId="4C5F7730" w14:textId="3088DE0D" w:rsid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Reduced number of antennas</w:t>
      </w:r>
    </w:p>
    <w:p w14:paraId="0DBB58CA" w14:textId="3B10E46C" w:rsid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UE bandwidth reduction</w:t>
      </w:r>
    </w:p>
    <w:p w14:paraId="1217C8D9" w14:textId="24ED1199" w:rsidR="00F97AA7" w:rsidRPr="00F97AA7" w:rsidRDefault="00F97AA7" w:rsidP="00F97AA7">
      <w:pPr>
        <w:pStyle w:val="ListParagraph"/>
        <w:numPr>
          <w:ilvl w:val="1"/>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Lower transmit power / impact of smaller antennas</w:t>
      </w:r>
    </w:p>
    <w:p w14:paraId="5BFE002E" w14:textId="18D76144" w:rsidR="000E4DD2" w:rsidRDefault="00902180" w:rsidP="00DD2BD5">
      <w:pPr>
        <w:spacing w:after="240"/>
        <w:rPr>
          <w:color w:val="000000" w:themeColor="text1"/>
        </w:rPr>
      </w:pPr>
      <w:r>
        <w:rPr>
          <w:color w:val="000000" w:themeColor="text1"/>
        </w:rPr>
        <w:t xml:space="preserve">The results of this study are to be collected and summarized </w:t>
      </w:r>
      <w:r w:rsidRPr="00DD2BD5">
        <w:rPr>
          <w:color w:val="000000" w:themeColor="text1"/>
        </w:rPr>
        <w:t xml:space="preserve">in TR </w:t>
      </w:r>
      <w:r w:rsidR="005027E1" w:rsidRPr="00DD2BD5">
        <w:rPr>
          <w:color w:val="000000" w:themeColor="text1"/>
        </w:rPr>
        <w:t>38.875</w:t>
      </w:r>
      <w:r w:rsidRPr="00DD2BD5">
        <w:rPr>
          <w:color w:val="000000" w:themeColor="text1"/>
        </w:rPr>
        <w:t xml:space="preserve"> </w:t>
      </w:r>
      <w:r w:rsidR="00AF31B6" w:rsidRPr="00DD2BD5">
        <w:rPr>
          <w:color w:val="000000" w:themeColor="text1"/>
        </w:rPr>
        <w:fldChar w:fldCharType="begin"/>
      </w:r>
      <w:r w:rsidR="00AF31B6" w:rsidRPr="00DD2BD5">
        <w:rPr>
          <w:color w:val="000000" w:themeColor="text1"/>
        </w:rPr>
        <w:instrText xml:space="preserve"> REF _Ref46489188 \r \h </w:instrText>
      </w:r>
      <w:r w:rsidR="00DD2BD5">
        <w:rPr>
          <w:color w:val="000000" w:themeColor="text1"/>
        </w:rPr>
        <w:instrText xml:space="preserve"> \* MERGEFORMAT </w:instrText>
      </w:r>
      <w:r w:rsidR="00AF31B6" w:rsidRPr="00DD2BD5">
        <w:rPr>
          <w:color w:val="000000" w:themeColor="text1"/>
        </w:rPr>
      </w:r>
      <w:r w:rsidR="00AF31B6" w:rsidRPr="00DD2BD5">
        <w:rPr>
          <w:color w:val="000000" w:themeColor="text1"/>
        </w:rPr>
        <w:fldChar w:fldCharType="separate"/>
      </w:r>
      <w:r w:rsidR="00340784">
        <w:rPr>
          <w:color w:val="000000" w:themeColor="text1"/>
        </w:rPr>
        <w:t>[4]</w:t>
      </w:r>
      <w:r w:rsidR="00AF31B6" w:rsidRPr="00DD2BD5">
        <w:rPr>
          <w:color w:val="000000" w:themeColor="text1"/>
        </w:rPr>
        <w:fldChar w:fldCharType="end"/>
      </w:r>
      <w:r w:rsidR="00AF31B6" w:rsidRPr="00DD2BD5">
        <w:rPr>
          <w:color w:val="000000" w:themeColor="text1"/>
        </w:rPr>
        <w:t>.</w:t>
      </w:r>
    </w:p>
    <w:p w14:paraId="274B2627" w14:textId="77777777" w:rsidR="00902180" w:rsidRDefault="00902180" w:rsidP="0065314B">
      <w:pPr>
        <w:pStyle w:val="NormalWeb"/>
        <w:spacing w:before="0" w:beforeAutospacing="0" w:after="0" w:afterAutospacing="0"/>
        <w:rPr>
          <w:color w:val="000000" w:themeColor="text1"/>
        </w:rPr>
      </w:pPr>
    </w:p>
    <w:p w14:paraId="290493DD" w14:textId="674DC6DE" w:rsidR="0046079B" w:rsidRDefault="00196931" w:rsidP="0046079B">
      <w:pPr>
        <w:pStyle w:val="Heading1"/>
        <w:rPr>
          <w:lang w:eastAsia="zh-CN"/>
        </w:rPr>
      </w:pPr>
      <w:r>
        <w:rPr>
          <w:lang w:eastAsia="zh-CN"/>
        </w:rPr>
        <w:t>Types of reduced capability device</w:t>
      </w:r>
    </w:p>
    <w:p w14:paraId="265F7F6C" w14:textId="1AB11EB3" w:rsidR="00196931" w:rsidRDefault="00196931" w:rsidP="00DD2BD5">
      <w:pPr>
        <w:spacing w:after="240"/>
        <w:rPr>
          <w:lang w:val="en-GB"/>
        </w:rPr>
      </w:pPr>
      <w:r>
        <w:rPr>
          <w:lang w:val="en-GB"/>
        </w:rPr>
        <w:t xml:space="preserve">While the SID envisages that there might be more than one type / capability of reduced capability NR UE device, it is desirable if there is only a limited number of different reduced capability categories. We envisage a broad split between </w:t>
      </w:r>
      <w:r w:rsidR="004C6749">
        <w:rPr>
          <w:lang w:val="en-GB"/>
        </w:rPr>
        <w:t xml:space="preserve">the </w:t>
      </w:r>
      <w:r w:rsidR="00DD2BD5">
        <w:rPr>
          <w:lang w:val="en-GB"/>
        </w:rPr>
        <w:t xml:space="preserve">device types </w:t>
      </w:r>
      <w:r>
        <w:rPr>
          <w:lang w:val="en-GB"/>
        </w:rPr>
        <w:t xml:space="preserve">described in </w:t>
      </w:r>
      <w:r w:rsidR="003F2349">
        <w:rPr>
          <w:lang w:val="en-GB"/>
        </w:rPr>
        <w:fldChar w:fldCharType="begin"/>
      </w:r>
      <w:r w:rsidR="003F2349">
        <w:rPr>
          <w:lang w:val="en-GB"/>
        </w:rPr>
        <w:instrText xml:space="preserve"> REF _Ref40087418 \h </w:instrText>
      </w:r>
      <w:r w:rsidR="003F2349">
        <w:rPr>
          <w:lang w:val="en-GB"/>
        </w:rPr>
      </w:r>
      <w:r w:rsidR="003F2349">
        <w:rPr>
          <w:lang w:val="en-GB"/>
        </w:rPr>
        <w:fldChar w:fldCharType="separate"/>
      </w:r>
      <w:r w:rsidR="00340784">
        <w:t xml:space="preserve">Table </w:t>
      </w:r>
      <w:r w:rsidR="00340784">
        <w:rPr>
          <w:noProof/>
        </w:rPr>
        <w:t>1</w:t>
      </w:r>
      <w:r w:rsidR="003F2349">
        <w:rPr>
          <w:lang w:val="en-GB"/>
        </w:rPr>
        <w:fldChar w:fldCharType="end"/>
      </w:r>
      <w:r>
        <w:rPr>
          <w:lang w:val="en-GB"/>
        </w:rPr>
        <w:t>.</w:t>
      </w:r>
      <w:r w:rsidR="00DD2BD5">
        <w:rPr>
          <w:lang w:val="en-GB"/>
        </w:rPr>
        <w:t xml:space="preserve"> These devices have some quite different requirements in terms of data rate, expected battery lifetime, form factor and mobility requirements.</w:t>
      </w:r>
    </w:p>
    <w:p w14:paraId="19CB53B8" w14:textId="1D1E4164" w:rsidR="00196931" w:rsidRDefault="00196931" w:rsidP="003F2349">
      <w:pPr>
        <w:pStyle w:val="Caption"/>
        <w:jc w:val="center"/>
      </w:pPr>
      <w:bookmarkStart w:id="3" w:name="_Ref40087418"/>
      <w:r>
        <w:t xml:space="preserve">Table </w:t>
      </w:r>
      <w:r>
        <w:fldChar w:fldCharType="begin"/>
      </w:r>
      <w:r>
        <w:instrText xml:space="preserve"> SEQ Table \* ARABIC </w:instrText>
      </w:r>
      <w:r>
        <w:fldChar w:fldCharType="separate"/>
      </w:r>
      <w:r w:rsidR="00340784">
        <w:rPr>
          <w:noProof/>
        </w:rPr>
        <w:t>1</w:t>
      </w:r>
      <w:r>
        <w:fldChar w:fldCharType="end"/>
      </w:r>
      <w:bookmarkEnd w:id="3"/>
      <w:r>
        <w:t xml:space="preserve"> – Requirements for different types of reduced capability device</w:t>
      </w:r>
    </w:p>
    <w:tbl>
      <w:tblPr>
        <w:tblStyle w:val="TableGrid"/>
        <w:tblW w:w="0" w:type="auto"/>
        <w:tblLook w:val="04A0" w:firstRow="1" w:lastRow="0" w:firstColumn="1" w:lastColumn="0" w:noHBand="0" w:noVBand="1"/>
      </w:tblPr>
      <w:tblGrid>
        <w:gridCol w:w="1652"/>
        <w:gridCol w:w="2264"/>
        <w:gridCol w:w="2093"/>
        <w:gridCol w:w="1736"/>
        <w:gridCol w:w="1562"/>
      </w:tblGrid>
      <w:tr w:rsidR="00521054" w14:paraId="4A5E81E3" w14:textId="5E925E92" w:rsidTr="00521054">
        <w:tc>
          <w:tcPr>
            <w:tcW w:w="1658" w:type="dxa"/>
            <w:shd w:val="clear" w:color="auto" w:fill="D9D9D9" w:themeFill="background1" w:themeFillShade="D9"/>
          </w:tcPr>
          <w:p w14:paraId="721C17A4" w14:textId="0334C14A" w:rsidR="00521054" w:rsidRPr="00196931" w:rsidRDefault="00521054" w:rsidP="00196931">
            <w:pPr>
              <w:spacing w:after="0"/>
              <w:rPr>
                <w:rFonts w:ascii="Arial" w:hAnsi="Arial" w:cs="Arial"/>
                <w:b/>
                <w:sz w:val="20"/>
                <w:szCs w:val="20"/>
                <w:lang w:val="en-GB"/>
              </w:rPr>
            </w:pPr>
            <w:r w:rsidRPr="00196931">
              <w:rPr>
                <w:rFonts w:ascii="Arial" w:hAnsi="Arial" w:cs="Arial"/>
                <w:b/>
                <w:sz w:val="20"/>
                <w:szCs w:val="20"/>
                <w:lang w:val="en-GB"/>
              </w:rPr>
              <w:t>Aspect</w:t>
            </w:r>
          </w:p>
        </w:tc>
        <w:tc>
          <w:tcPr>
            <w:tcW w:w="2280" w:type="dxa"/>
            <w:shd w:val="clear" w:color="auto" w:fill="D9D9D9" w:themeFill="background1" w:themeFillShade="D9"/>
          </w:tcPr>
          <w:p w14:paraId="3AC3D767" w14:textId="751D8ADF" w:rsidR="00521054" w:rsidRPr="00196931" w:rsidRDefault="00521054" w:rsidP="00196931">
            <w:pPr>
              <w:spacing w:after="0"/>
              <w:rPr>
                <w:rFonts w:ascii="Arial" w:hAnsi="Arial" w:cs="Arial"/>
                <w:b/>
                <w:sz w:val="20"/>
                <w:szCs w:val="20"/>
                <w:lang w:val="en-GB"/>
              </w:rPr>
            </w:pPr>
            <w:r>
              <w:rPr>
                <w:rFonts w:ascii="Arial" w:hAnsi="Arial" w:cs="Arial"/>
                <w:b/>
                <w:sz w:val="20"/>
                <w:szCs w:val="20"/>
                <w:lang w:val="en-GB"/>
              </w:rPr>
              <w:t>High end wearable</w:t>
            </w:r>
          </w:p>
        </w:tc>
        <w:tc>
          <w:tcPr>
            <w:tcW w:w="2111" w:type="dxa"/>
            <w:shd w:val="clear" w:color="auto" w:fill="D9D9D9" w:themeFill="background1" w:themeFillShade="D9"/>
          </w:tcPr>
          <w:p w14:paraId="062B68C2" w14:textId="710C3198" w:rsidR="00521054" w:rsidRPr="00196931" w:rsidRDefault="00521054" w:rsidP="00196931">
            <w:pPr>
              <w:spacing w:after="0"/>
              <w:rPr>
                <w:rFonts w:ascii="Arial" w:hAnsi="Arial" w:cs="Arial"/>
                <w:b/>
                <w:sz w:val="20"/>
                <w:szCs w:val="20"/>
                <w:lang w:val="en-GB"/>
              </w:rPr>
            </w:pPr>
            <w:r>
              <w:rPr>
                <w:rFonts w:ascii="Arial" w:hAnsi="Arial" w:cs="Arial"/>
                <w:b/>
                <w:sz w:val="20"/>
                <w:szCs w:val="20"/>
                <w:lang w:val="en-GB"/>
              </w:rPr>
              <w:t>Low end wearable</w:t>
            </w:r>
          </w:p>
        </w:tc>
        <w:tc>
          <w:tcPr>
            <w:tcW w:w="1749" w:type="dxa"/>
            <w:shd w:val="clear" w:color="auto" w:fill="D9D9D9" w:themeFill="background1" w:themeFillShade="D9"/>
          </w:tcPr>
          <w:p w14:paraId="1084F60E" w14:textId="20EE2359" w:rsidR="00521054" w:rsidRPr="00196931" w:rsidRDefault="00521054" w:rsidP="00196931">
            <w:pPr>
              <w:spacing w:after="0"/>
              <w:rPr>
                <w:rFonts w:ascii="Arial" w:hAnsi="Arial" w:cs="Arial"/>
                <w:b/>
                <w:sz w:val="20"/>
                <w:szCs w:val="20"/>
                <w:lang w:val="en-GB"/>
              </w:rPr>
            </w:pPr>
            <w:r>
              <w:rPr>
                <w:rFonts w:ascii="Arial" w:hAnsi="Arial" w:cs="Arial"/>
                <w:b/>
                <w:sz w:val="20"/>
                <w:szCs w:val="20"/>
                <w:lang w:val="en-GB"/>
              </w:rPr>
              <w:t>IWS</w:t>
            </w:r>
          </w:p>
        </w:tc>
        <w:tc>
          <w:tcPr>
            <w:tcW w:w="1509" w:type="dxa"/>
            <w:shd w:val="clear" w:color="auto" w:fill="D9D9D9" w:themeFill="background1" w:themeFillShade="D9"/>
          </w:tcPr>
          <w:p w14:paraId="3042EA8C" w14:textId="3E422DCE" w:rsidR="00521054" w:rsidRDefault="00521054" w:rsidP="00196931">
            <w:pPr>
              <w:spacing w:after="0"/>
              <w:rPr>
                <w:rFonts w:ascii="Arial" w:hAnsi="Arial" w:cs="Arial"/>
                <w:b/>
                <w:sz w:val="20"/>
                <w:szCs w:val="20"/>
                <w:lang w:val="en-GB"/>
              </w:rPr>
            </w:pPr>
            <w:r>
              <w:rPr>
                <w:rFonts w:ascii="Arial" w:hAnsi="Arial" w:cs="Arial"/>
                <w:b/>
                <w:sz w:val="20"/>
                <w:szCs w:val="20"/>
                <w:lang w:val="en-GB"/>
              </w:rPr>
              <w:t>Video surveillance</w:t>
            </w:r>
          </w:p>
        </w:tc>
      </w:tr>
      <w:tr w:rsidR="00521054" w14:paraId="4FFBEC7E" w14:textId="122CB8BB" w:rsidTr="00521054">
        <w:tc>
          <w:tcPr>
            <w:tcW w:w="1658" w:type="dxa"/>
          </w:tcPr>
          <w:p w14:paraId="26A9D023" w14:textId="33F7B9F7" w:rsidR="00521054" w:rsidRPr="00196931" w:rsidRDefault="00521054" w:rsidP="00196931">
            <w:pPr>
              <w:spacing w:after="0"/>
              <w:rPr>
                <w:rFonts w:ascii="Arial" w:hAnsi="Arial" w:cs="Arial"/>
                <w:sz w:val="20"/>
                <w:szCs w:val="20"/>
                <w:lang w:val="en-GB"/>
              </w:rPr>
            </w:pPr>
            <w:r w:rsidRPr="00196931">
              <w:rPr>
                <w:rFonts w:ascii="Arial" w:hAnsi="Arial" w:cs="Arial"/>
                <w:sz w:val="20"/>
                <w:szCs w:val="20"/>
                <w:lang w:val="en-GB"/>
              </w:rPr>
              <w:t>Data rate</w:t>
            </w:r>
          </w:p>
        </w:tc>
        <w:tc>
          <w:tcPr>
            <w:tcW w:w="2280" w:type="dxa"/>
          </w:tcPr>
          <w:p w14:paraId="5BA28D0E" w14:textId="2B549C51" w:rsidR="00521054" w:rsidRPr="00196931" w:rsidRDefault="00FA38D0" w:rsidP="00196931">
            <w:pPr>
              <w:spacing w:after="0"/>
              <w:jc w:val="left"/>
              <w:rPr>
                <w:rFonts w:ascii="Arial" w:hAnsi="Arial" w:cs="Arial"/>
                <w:sz w:val="20"/>
                <w:szCs w:val="20"/>
                <w:lang w:val="en-GB"/>
              </w:rPr>
            </w:pPr>
            <w:r>
              <w:rPr>
                <w:rFonts w:ascii="Arial" w:hAnsi="Arial" w:cs="Arial"/>
                <w:sz w:val="20"/>
                <w:szCs w:val="20"/>
                <w:lang w:val="en-GB"/>
              </w:rPr>
              <w:t>U</w:t>
            </w:r>
            <w:r w:rsidR="00521054">
              <w:rPr>
                <w:rFonts w:ascii="Arial" w:hAnsi="Arial" w:cs="Arial"/>
                <w:sz w:val="20"/>
                <w:szCs w:val="20"/>
                <w:lang w:val="en-GB"/>
              </w:rPr>
              <w:t>L: 50Mbps</w:t>
            </w:r>
            <w:r w:rsidR="00521054">
              <w:rPr>
                <w:rFonts w:ascii="Arial" w:hAnsi="Arial" w:cs="Arial"/>
                <w:sz w:val="20"/>
                <w:szCs w:val="20"/>
                <w:lang w:val="en-GB"/>
              </w:rPr>
              <w:br/>
              <w:t xml:space="preserve">DL: </w:t>
            </w:r>
            <w:r>
              <w:rPr>
                <w:rFonts w:ascii="Arial" w:hAnsi="Arial" w:cs="Arial"/>
                <w:sz w:val="20"/>
                <w:szCs w:val="20"/>
                <w:lang w:val="en-GB"/>
              </w:rPr>
              <w:t>150</w:t>
            </w:r>
            <w:r w:rsidR="00521054">
              <w:rPr>
                <w:rFonts w:ascii="Arial" w:hAnsi="Arial" w:cs="Arial"/>
                <w:sz w:val="20"/>
                <w:szCs w:val="20"/>
                <w:lang w:val="en-GB"/>
              </w:rPr>
              <w:t>Mbps</w:t>
            </w:r>
          </w:p>
        </w:tc>
        <w:tc>
          <w:tcPr>
            <w:tcW w:w="2111" w:type="dxa"/>
          </w:tcPr>
          <w:p w14:paraId="50735E3B" w14:textId="47BD9AC3" w:rsidR="00521054" w:rsidRDefault="00521054" w:rsidP="00196931">
            <w:pPr>
              <w:spacing w:after="0"/>
              <w:jc w:val="left"/>
              <w:rPr>
                <w:rFonts w:ascii="Arial" w:hAnsi="Arial" w:cs="Arial"/>
                <w:sz w:val="20"/>
                <w:szCs w:val="20"/>
                <w:lang w:val="en-GB"/>
              </w:rPr>
            </w:pPr>
            <w:r>
              <w:rPr>
                <w:rFonts w:ascii="Arial" w:hAnsi="Arial" w:cs="Arial"/>
                <w:sz w:val="20"/>
                <w:szCs w:val="20"/>
                <w:lang w:val="en-GB"/>
              </w:rPr>
              <w:t xml:space="preserve">UL: </w:t>
            </w:r>
            <w:r w:rsidR="00FA38D0">
              <w:rPr>
                <w:rFonts w:ascii="Arial" w:hAnsi="Arial" w:cs="Arial"/>
                <w:sz w:val="20"/>
                <w:szCs w:val="20"/>
                <w:lang w:val="en-GB"/>
              </w:rPr>
              <w:t>2</w:t>
            </w:r>
            <w:r>
              <w:rPr>
                <w:rFonts w:ascii="Arial" w:hAnsi="Arial" w:cs="Arial"/>
                <w:sz w:val="20"/>
                <w:szCs w:val="20"/>
                <w:lang w:val="en-GB"/>
              </w:rPr>
              <w:t>Mbps</w:t>
            </w:r>
          </w:p>
          <w:p w14:paraId="060A30B9" w14:textId="6AA3104A" w:rsidR="00521054" w:rsidRPr="00196931" w:rsidRDefault="00521054" w:rsidP="00196931">
            <w:pPr>
              <w:spacing w:after="0"/>
              <w:jc w:val="left"/>
              <w:rPr>
                <w:rFonts w:ascii="Arial" w:hAnsi="Arial" w:cs="Arial"/>
                <w:sz w:val="20"/>
                <w:szCs w:val="20"/>
                <w:lang w:val="en-GB"/>
              </w:rPr>
            </w:pPr>
            <w:r>
              <w:rPr>
                <w:rFonts w:ascii="Arial" w:hAnsi="Arial" w:cs="Arial"/>
                <w:sz w:val="20"/>
                <w:szCs w:val="20"/>
                <w:lang w:val="en-GB"/>
              </w:rPr>
              <w:t xml:space="preserve">DL: </w:t>
            </w:r>
            <w:r w:rsidR="00FA38D0">
              <w:rPr>
                <w:rFonts w:ascii="Arial" w:hAnsi="Arial" w:cs="Arial"/>
                <w:sz w:val="20"/>
                <w:szCs w:val="20"/>
                <w:lang w:val="en-GB"/>
              </w:rPr>
              <w:t>5</w:t>
            </w:r>
            <w:r>
              <w:rPr>
                <w:rFonts w:ascii="Arial" w:hAnsi="Arial" w:cs="Arial"/>
                <w:sz w:val="20"/>
                <w:szCs w:val="20"/>
                <w:lang w:val="en-GB"/>
              </w:rPr>
              <w:t>Mbps</w:t>
            </w:r>
          </w:p>
        </w:tc>
        <w:tc>
          <w:tcPr>
            <w:tcW w:w="1749" w:type="dxa"/>
          </w:tcPr>
          <w:p w14:paraId="4F93D38D" w14:textId="10635883" w:rsidR="00521054" w:rsidRDefault="00521054" w:rsidP="00196931">
            <w:pPr>
              <w:spacing w:after="0"/>
              <w:jc w:val="left"/>
              <w:rPr>
                <w:rFonts w:ascii="Arial" w:hAnsi="Arial" w:cs="Arial"/>
                <w:sz w:val="20"/>
                <w:szCs w:val="20"/>
                <w:lang w:val="en-GB"/>
              </w:rPr>
            </w:pPr>
            <w:r>
              <w:rPr>
                <w:rFonts w:ascii="Arial" w:hAnsi="Arial" w:cs="Arial"/>
                <w:sz w:val="20"/>
                <w:szCs w:val="20"/>
                <w:lang w:val="en-GB"/>
              </w:rPr>
              <w:t>2Mbps</w:t>
            </w:r>
          </w:p>
        </w:tc>
        <w:tc>
          <w:tcPr>
            <w:tcW w:w="1509" w:type="dxa"/>
          </w:tcPr>
          <w:p w14:paraId="79D71B8F" w14:textId="77777777" w:rsidR="00521054" w:rsidRDefault="00FA38D0" w:rsidP="00196931">
            <w:pPr>
              <w:spacing w:after="0"/>
              <w:jc w:val="left"/>
              <w:rPr>
                <w:rFonts w:ascii="Arial" w:hAnsi="Arial" w:cs="Arial"/>
                <w:sz w:val="20"/>
                <w:szCs w:val="20"/>
                <w:lang w:val="en-GB"/>
              </w:rPr>
            </w:pPr>
            <w:r>
              <w:rPr>
                <w:rFonts w:ascii="Arial" w:hAnsi="Arial" w:cs="Arial"/>
                <w:sz w:val="20"/>
                <w:szCs w:val="20"/>
                <w:lang w:val="en-GB"/>
              </w:rPr>
              <w:t>UL: 25Mbps</w:t>
            </w:r>
          </w:p>
          <w:p w14:paraId="58B7966E" w14:textId="7FFE7C75" w:rsidR="00FA38D0" w:rsidRDefault="00FA38D0" w:rsidP="00196931">
            <w:pPr>
              <w:spacing w:after="0"/>
              <w:jc w:val="left"/>
              <w:rPr>
                <w:rFonts w:ascii="Arial" w:hAnsi="Arial" w:cs="Arial"/>
                <w:sz w:val="20"/>
                <w:szCs w:val="20"/>
                <w:lang w:val="en-GB"/>
              </w:rPr>
            </w:pPr>
            <w:r>
              <w:rPr>
                <w:rFonts w:ascii="Arial" w:hAnsi="Arial" w:cs="Arial"/>
                <w:sz w:val="20"/>
                <w:szCs w:val="20"/>
                <w:lang w:val="en-GB"/>
              </w:rPr>
              <w:t>DL: [1Mbps]</w:t>
            </w:r>
          </w:p>
        </w:tc>
      </w:tr>
      <w:tr w:rsidR="00521054" w14:paraId="0EAF656E" w14:textId="1612D228" w:rsidTr="00521054">
        <w:tc>
          <w:tcPr>
            <w:tcW w:w="1658" w:type="dxa"/>
          </w:tcPr>
          <w:p w14:paraId="0EAC7BF6" w14:textId="4B9CA15A" w:rsidR="00521054" w:rsidRPr="00196931" w:rsidRDefault="00521054" w:rsidP="00196931">
            <w:pPr>
              <w:spacing w:after="0"/>
              <w:rPr>
                <w:rFonts w:ascii="Arial" w:hAnsi="Arial" w:cs="Arial"/>
                <w:sz w:val="20"/>
                <w:szCs w:val="20"/>
                <w:lang w:val="en-GB"/>
              </w:rPr>
            </w:pPr>
            <w:r w:rsidRPr="00196931">
              <w:rPr>
                <w:rFonts w:ascii="Arial" w:hAnsi="Arial" w:cs="Arial"/>
                <w:sz w:val="20"/>
                <w:szCs w:val="20"/>
                <w:lang w:val="en-GB"/>
              </w:rPr>
              <w:t>Form factor</w:t>
            </w:r>
          </w:p>
        </w:tc>
        <w:tc>
          <w:tcPr>
            <w:tcW w:w="2280" w:type="dxa"/>
          </w:tcPr>
          <w:p w14:paraId="0A1C4C36" w14:textId="2F81D932" w:rsidR="00521054" w:rsidRPr="00196931" w:rsidRDefault="00FA38D0" w:rsidP="00196931">
            <w:pPr>
              <w:spacing w:after="0"/>
              <w:jc w:val="left"/>
              <w:rPr>
                <w:rFonts w:ascii="Arial" w:hAnsi="Arial" w:cs="Arial"/>
                <w:sz w:val="20"/>
                <w:szCs w:val="20"/>
                <w:lang w:val="en-GB"/>
              </w:rPr>
            </w:pPr>
            <w:r>
              <w:rPr>
                <w:rFonts w:ascii="Arial" w:hAnsi="Arial" w:cs="Arial"/>
                <w:sz w:val="20"/>
                <w:szCs w:val="20"/>
                <w:lang w:val="en-GB"/>
              </w:rPr>
              <w:t>C</w:t>
            </w:r>
            <w:r w:rsidR="00521054">
              <w:rPr>
                <w:rFonts w:ascii="Arial" w:hAnsi="Arial" w:cs="Arial"/>
                <w:sz w:val="20"/>
                <w:szCs w:val="20"/>
                <w:lang w:val="en-GB"/>
              </w:rPr>
              <w:t xml:space="preserve">onstrained. Assume form factor is </w:t>
            </w:r>
            <w:r>
              <w:rPr>
                <w:rFonts w:ascii="Arial" w:hAnsi="Arial" w:cs="Arial"/>
                <w:sz w:val="20"/>
                <w:szCs w:val="20"/>
                <w:lang w:val="en-GB"/>
              </w:rPr>
              <w:t>smaller than a smartphone</w:t>
            </w:r>
          </w:p>
        </w:tc>
        <w:tc>
          <w:tcPr>
            <w:tcW w:w="2111" w:type="dxa"/>
          </w:tcPr>
          <w:p w14:paraId="7AA45DCC" w14:textId="3EE1B49A" w:rsidR="00521054" w:rsidRPr="00196931" w:rsidRDefault="00521054" w:rsidP="00196931">
            <w:pPr>
              <w:spacing w:after="0"/>
              <w:jc w:val="left"/>
              <w:rPr>
                <w:rFonts w:ascii="Arial" w:hAnsi="Arial" w:cs="Arial"/>
                <w:sz w:val="20"/>
                <w:szCs w:val="20"/>
                <w:lang w:val="en-GB"/>
              </w:rPr>
            </w:pPr>
            <w:r>
              <w:rPr>
                <w:rFonts w:ascii="Arial" w:hAnsi="Arial" w:cs="Arial"/>
                <w:sz w:val="20"/>
                <w:szCs w:val="20"/>
                <w:lang w:val="en-GB"/>
              </w:rPr>
              <w:t>Small.</w:t>
            </w:r>
          </w:p>
        </w:tc>
        <w:tc>
          <w:tcPr>
            <w:tcW w:w="1749" w:type="dxa"/>
          </w:tcPr>
          <w:p w14:paraId="0C981074" w14:textId="33D2290D" w:rsidR="00521054" w:rsidRDefault="00521054" w:rsidP="00196931">
            <w:pPr>
              <w:spacing w:after="0"/>
              <w:jc w:val="left"/>
              <w:rPr>
                <w:rFonts w:ascii="Arial" w:hAnsi="Arial" w:cs="Arial"/>
                <w:sz w:val="20"/>
                <w:szCs w:val="20"/>
                <w:lang w:val="en-GB"/>
              </w:rPr>
            </w:pPr>
            <w:r>
              <w:rPr>
                <w:rFonts w:ascii="Arial" w:hAnsi="Arial" w:cs="Arial"/>
                <w:sz w:val="20"/>
                <w:szCs w:val="20"/>
                <w:lang w:val="en-GB"/>
              </w:rPr>
              <w:t>Small / medium</w:t>
            </w:r>
          </w:p>
        </w:tc>
        <w:tc>
          <w:tcPr>
            <w:tcW w:w="1509" w:type="dxa"/>
          </w:tcPr>
          <w:p w14:paraId="6B14F3FD" w14:textId="031521EE" w:rsidR="00521054" w:rsidRDefault="00FA38D0" w:rsidP="00196931">
            <w:pPr>
              <w:spacing w:after="0"/>
              <w:jc w:val="left"/>
              <w:rPr>
                <w:rFonts w:ascii="Arial" w:hAnsi="Arial" w:cs="Arial"/>
                <w:sz w:val="20"/>
                <w:szCs w:val="20"/>
                <w:lang w:val="en-GB"/>
              </w:rPr>
            </w:pPr>
            <w:r>
              <w:rPr>
                <w:rFonts w:ascii="Arial" w:hAnsi="Arial" w:cs="Arial"/>
                <w:sz w:val="20"/>
                <w:szCs w:val="20"/>
                <w:lang w:val="en-GB"/>
              </w:rPr>
              <w:t>Unconstrained</w:t>
            </w:r>
          </w:p>
        </w:tc>
      </w:tr>
      <w:tr w:rsidR="00521054" w14:paraId="42AAFDF9" w14:textId="1DE1183D" w:rsidTr="00521054">
        <w:tc>
          <w:tcPr>
            <w:tcW w:w="1658" w:type="dxa"/>
          </w:tcPr>
          <w:p w14:paraId="79D2EC6C" w14:textId="64CDC248" w:rsidR="00521054" w:rsidRPr="00196931" w:rsidRDefault="00521054" w:rsidP="00196931">
            <w:pPr>
              <w:spacing w:after="0"/>
              <w:rPr>
                <w:rFonts w:ascii="Arial" w:hAnsi="Arial" w:cs="Arial"/>
                <w:sz w:val="20"/>
                <w:szCs w:val="20"/>
                <w:lang w:val="en-GB"/>
              </w:rPr>
            </w:pPr>
            <w:r w:rsidRPr="00196931">
              <w:rPr>
                <w:rFonts w:ascii="Arial" w:hAnsi="Arial" w:cs="Arial"/>
                <w:sz w:val="20"/>
                <w:szCs w:val="20"/>
                <w:lang w:val="en-GB"/>
              </w:rPr>
              <w:t>Power consumption</w:t>
            </w:r>
          </w:p>
        </w:tc>
        <w:tc>
          <w:tcPr>
            <w:tcW w:w="2280" w:type="dxa"/>
          </w:tcPr>
          <w:p w14:paraId="2BC4E5AB" w14:textId="70BC8559" w:rsidR="00521054" w:rsidRPr="00196931" w:rsidRDefault="00FA38D0" w:rsidP="00196931">
            <w:pPr>
              <w:spacing w:after="0"/>
              <w:jc w:val="left"/>
              <w:rPr>
                <w:rFonts w:ascii="Arial" w:hAnsi="Arial" w:cs="Arial"/>
                <w:sz w:val="20"/>
                <w:szCs w:val="20"/>
                <w:lang w:val="en-GB"/>
              </w:rPr>
            </w:pPr>
            <w:r>
              <w:rPr>
                <w:rFonts w:ascii="Arial" w:hAnsi="Arial" w:cs="Arial"/>
                <w:sz w:val="20"/>
                <w:szCs w:val="20"/>
                <w:lang w:val="en-GB"/>
              </w:rPr>
              <w:t>Assume 200mAh battery. May be tethered</w:t>
            </w:r>
          </w:p>
        </w:tc>
        <w:tc>
          <w:tcPr>
            <w:tcW w:w="2111" w:type="dxa"/>
          </w:tcPr>
          <w:p w14:paraId="3BABA378" w14:textId="5D2F7449" w:rsidR="00521054" w:rsidRPr="00196931" w:rsidRDefault="00521054" w:rsidP="00196931">
            <w:pPr>
              <w:spacing w:after="0"/>
              <w:jc w:val="left"/>
              <w:rPr>
                <w:rFonts w:ascii="Arial" w:hAnsi="Arial" w:cs="Arial"/>
                <w:sz w:val="20"/>
                <w:szCs w:val="20"/>
                <w:lang w:val="en-GB"/>
              </w:rPr>
            </w:pPr>
            <w:r>
              <w:rPr>
                <w:rFonts w:ascii="Arial" w:hAnsi="Arial" w:cs="Arial"/>
                <w:sz w:val="20"/>
                <w:szCs w:val="20"/>
                <w:lang w:val="en-GB"/>
              </w:rPr>
              <w:t>Assume 200mAh battery</w:t>
            </w:r>
          </w:p>
        </w:tc>
        <w:tc>
          <w:tcPr>
            <w:tcW w:w="1749" w:type="dxa"/>
          </w:tcPr>
          <w:p w14:paraId="04282748" w14:textId="53757F38" w:rsidR="00521054" w:rsidRDefault="00521054" w:rsidP="00196931">
            <w:pPr>
              <w:spacing w:after="0"/>
              <w:jc w:val="left"/>
              <w:rPr>
                <w:rFonts w:ascii="Arial" w:hAnsi="Arial" w:cs="Arial"/>
                <w:sz w:val="20"/>
                <w:szCs w:val="20"/>
                <w:lang w:val="en-GB"/>
              </w:rPr>
            </w:pPr>
            <w:r>
              <w:rPr>
                <w:rFonts w:ascii="Arial" w:hAnsi="Arial" w:cs="Arial"/>
                <w:sz w:val="20"/>
                <w:szCs w:val="20"/>
                <w:lang w:val="en-GB"/>
              </w:rPr>
              <w:t>Up to 5Wh battery</w:t>
            </w:r>
            <w:r w:rsidR="00FA38D0">
              <w:rPr>
                <w:rFonts w:ascii="Arial" w:hAnsi="Arial" w:cs="Arial"/>
                <w:sz w:val="20"/>
                <w:szCs w:val="20"/>
                <w:lang w:val="en-GB"/>
              </w:rPr>
              <w:t>. Lasts few years</w:t>
            </w:r>
          </w:p>
        </w:tc>
        <w:tc>
          <w:tcPr>
            <w:tcW w:w="1509" w:type="dxa"/>
          </w:tcPr>
          <w:p w14:paraId="5F6BA237" w14:textId="3F91296F" w:rsidR="00521054" w:rsidRDefault="00FA38D0" w:rsidP="00196931">
            <w:pPr>
              <w:spacing w:after="0"/>
              <w:jc w:val="left"/>
              <w:rPr>
                <w:rFonts w:ascii="Arial" w:hAnsi="Arial" w:cs="Arial"/>
                <w:sz w:val="20"/>
                <w:szCs w:val="20"/>
                <w:lang w:val="en-GB"/>
              </w:rPr>
            </w:pPr>
            <w:r>
              <w:rPr>
                <w:rFonts w:ascii="Arial" w:hAnsi="Arial" w:cs="Arial"/>
                <w:sz w:val="20"/>
                <w:szCs w:val="20"/>
                <w:lang w:val="en-GB"/>
              </w:rPr>
              <w:t>Unconstrained. Likely mains powered</w:t>
            </w:r>
          </w:p>
        </w:tc>
      </w:tr>
      <w:tr w:rsidR="00521054" w14:paraId="0E17C01B" w14:textId="3F3B11D0" w:rsidTr="00521054">
        <w:tc>
          <w:tcPr>
            <w:tcW w:w="1658" w:type="dxa"/>
          </w:tcPr>
          <w:p w14:paraId="34DE08F5" w14:textId="136AC298" w:rsidR="00521054" w:rsidRPr="00196931" w:rsidRDefault="00521054" w:rsidP="00196931">
            <w:pPr>
              <w:spacing w:after="0"/>
              <w:rPr>
                <w:rFonts w:ascii="Arial" w:hAnsi="Arial" w:cs="Arial"/>
                <w:sz w:val="20"/>
                <w:szCs w:val="20"/>
                <w:lang w:val="en-GB"/>
              </w:rPr>
            </w:pPr>
            <w:r>
              <w:rPr>
                <w:rFonts w:ascii="Arial" w:hAnsi="Arial" w:cs="Arial"/>
                <w:sz w:val="20"/>
                <w:szCs w:val="20"/>
                <w:lang w:val="en-GB"/>
              </w:rPr>
              <w:t>Transmit power</w:t>
            </w:r>
          </w:p>
        </w:tc>
        <w:tc>
          <w:tcPr>
            <w:tcW w:w="2280" w:type="dxa"/>
          </w:tcPr>
          <w:p w14:paraId="450A6E21" w14:textId="0723C31F" w:rsidR="00521054" w:rsidRPr="00196931" w:rsidRDefault="00521054" w:rsidP="00196931">
            <w:pPr>
              <w:spacing w:after="0"/>
              <w:jc w:val="left"/>
              <w:rPr>
                <w:rFonts w:ascii="Arial" w:hAnsi="Arial" w:cs="Arial"/>
                <w:sz w:val="20"/>
                <w:szCs w:val="20"/>
                <w:lang w:val="en-GB"/>
              </w:rPr>
            </w:pPr>
            <w:r>
              <w:rPr>
                <w:rFonts w:ascii="Arial" w:hAnsi="Arial" w:cs="Arial"/>
                <w:sz w:val="20"/>
                <w:szCs w:val="20"/>
                <w:lang w:val="en-GB"/>
              </w:rPr>
              <w:t>23dBm</w:t>
            </w:r>
          </w:p>
        </w:tc>
        <w:tc>
          <w:tcPr>
            <w:tcW w:w="2111" w:type="dxa"/>
          </w:tcPr>
          <w:p w14:paraId="3C2FBAA2" w14:textId="538715CD" w:rsidR="00521054" w:rsidRPr="00196931" w:rsidRDefault="00521054" w:rsidP="00196931">
            <w:pPr>
              <w:spacing w:after="0"/>
              <w:jc w:val="left"/>
              <w:rPr>
                <w:rFonts w:ascii="Arial" w:hAnsi="Arial" w:cs="Arial"/>
                <w:sz w:val="20"/>
                <w:szCs w:val="20"/>
                <w:lang w:val="en-GB"/>
              </w:rPr>
            </w:pPr>
            <w:r>
              <w:rPr>
                <w:rFonts w:ascii="Arial" w:hAnsi="Arial" w:cs="Arial"/>
                <w:sz w:val="20"/>
                <w:szCs w:val="20"/>
                <w:lang w:val="en-GB"/>
              </w:rPr>
              <w:t>≤ 20dBm</w:t>
            </w:r>
          </w:p>
        </w:tc>
        <w:tc>
          <w:tcPr>
            <w:tcW w:w="1749" w:type="dxa"/>
          </w:tcPr>
          <w:p w14:paraId="6EBB7579" w14:textId="4C9B65BF" w:rsidR="00521054" w:rsidRDefault="00FA38D0" w:rsidP="00196931">
            <w:pPr>
              <w:spacing w:after="0"/>
              <w:jc w:val="left"/>
              <w:rPr>
                <w:rFonts w:ascii="Arial" w:hAnsi="Arial" w:cs="Arial"/>
                <w:sz w:val="20"/>
                <w:szCs w:val="20"/>
                <w:lang w:val="en-GB"/>
              </w:rPr>
            </w:pPr>
            <w:r>
              <w:rPr>
                <w:rFonts w:ascii="Arial" w:hAnsi="Arial" w:cs="Arial"/>
                <w:sz w:val="20"/>
                <w:szCs w:val="20"/>
                <w:lang w:val="en-GB"/>
              </w:rPr>
              <w:t>23</w:t>
            </w:r>
            <w:r w:rsidR="00521054">
              <w:rPr>
                <w:rFonts w:ascii="Arial" w:hAnsi="Arial" w:cs="Arial"/>
                <w:sz w:val="20"/>
                <w:szCs w:val="20"/>
                <w:lang w:val="en-GB"/>
              </w:rPr>
              <w:t>dBm</w:t>
            </w:r>
          </w:p>
        </w:tc>
        <w:tc>
          <w:tcPr>
            <w:tcW w:w="1509" w:type="dxa"/>
          </w:tcPr>
          <w:p w14:paraId="58273FBD" w14:textId="7C3FE8EA" w:rsidR="00521054" w:rsidRDefault="00FA38D0" w:rsidP="00196931">
            <w:pPr>
              <w:spacing w:after="0"/>
              <w:jc w:val="left"/>
              <w:rPr>
                <w:rFonts w:ascii="Arial" w:hAnsi="Arial" w:cs="Arial"/>
                <w:sz w:val="20"/>
                <w:szCs w:val="20"/>
                <w:lang w:val="en-GB"/>
              </w:rPr>
            </w:pPr>
            <w:r>
              <w:rPr>
                <w:rFonts w:ascii="Arial" w:hAnsi="Arial" w:cs="Arial"/>
                <w:sz w:val="20"/>
                <w:szCs w:val="20"/>
                <w:lang w:val="en-GB"/>
              </w:rPr>
              <w:t>23dBm</w:t>
            </w:r>
          </w:p>
        </w:tc>
      </w:tr>
      <w:tr w:rsidR="00521054" w14:paraId="72500E90" w14:textId="74C51411" w:rsidTr="00521054">
        <w:tc>
          <w:tcPr>
            <w:tcW w:w="1658" w:type="dxa"/>
          </w:tcPr>
          <w:p w14:paraId="4D26C00F" w14:textId="7BA8EEFE" w:rsidR="00521054" w:rsidRPr="00196931" w:rsidDel="0037575A" w:rsidRDefault="00521054" w:rsidP="00196931">
            <w:pPr>
              <w:spacing w:after="0"/>
              <w:rPr>
                <w:rFonts w:ascii="Arial" w:hAnsi="Arial" w:cs="Arial"/>
                <w:sz w:val="20"/>
                <w:szCs w:val="20"/>
                <w:lang w:val="en-GB"/>
              </w:rPr>
            </w:pPr>
            <w:r>
              <w:rPr>
                <w:rFonts w:ascii="Arial" w:hAnsi="Arial" w:cs="Arial"/>
                <w:sz w:val="20"/>
                <w:szCs w:val="20"/>
                <w:lang w:val="en-GB"/>
              </w:rPr>
              <w:t>Mobility</w:t>
            </w:r>
          </w:p>
        </w:tc>
        <w:tc>
          <w:tcPr>
            <w:tcW w:w="2280" w:type="dxa"/>
          </w:tcPr>
          <w:p w14:paraId="62A2ED71" w14:textId="37FFF090" w:rsidR="00521054" w:rsidRDefault="00FA38D0" w:rsidP="00196931">
            <w:pPr>
              <w:spacing w:after="0"/>
              <w:jc w:val="left"/>
              <w:rPr>
                <w:rFonts w:ascii="Arial" w:hAnsi="Arial" w:cs="Arial"/>
                <w:sz w:val="20"/>
                <w:szCs w:val="20"/>
                <w:lang w:val="en-GB"/>
              </w:rPr>
            </w:pPr>
            <w:r>
              <w:rPr>
                <w:rFonts w:ascii="Arial" w:hAnsi="Arial" w:cs="Arial"/>
                <w:sz w:val="20"/>
                <w:szCs w:val="20"/>
                <w:lang w:val="en-GB"/>
              </w:rPr>
              <w:t>Mobile</w:t>
            </w:r>
          </w:p>
        </w:tc>
        <w:tc>
          <w:tcPr>
            <w:tcW w:w="2111" w:type="dxa"/>
          </w:tcPr>
          <w:p w14:paraId="1F7BFAC5" w14:textId="3E7E8468" w:rsidR="00521054" w:rsidRDefault="00521054" w:rsidP="00196931">
            <w:pPr>
              <w:spacing w:after="0"/>
              <w:jc w:val="left"/>
              <w:rPr>
                <w:rFonts w:ascii="Arial" w:hAnsi="Arial" w:cs="Arial"/>
                <w:sz w:val="20"/>
                <w:szCs w:val="20"/>
                <w:lang w:val="en-GB"/>
              </w:rPr>
            </w:pPr>
            <w:r>
              <w:rPr>
                <w:rFonts w:ascii="Arial" w:hAnsi="Arial" w:cs="Arial"/>
                <w:sz w:val="20"/>
                <w:szCs w:val="20"/>
                <w:lang w:val="en-GB"/>
              </w:rPr>
              <w:t>Mobile</w:t>
            </w:r>
          </w:p>
        </w:tc>
        <w:tc>
          <w:tcPr>
            <w:tcW w:w="1749" w:type="dxa"/>
          </w:tcPr>
          <w:p w14:paraId="327D55FE" w14:textId="3D762E49" w:rsidR="00521054" w:rsidRDefault="00521054" w:rsidP="00196931">
            <w:pPr>
              <w:spacing w:after="0"/>
              <w:jc w:val="left"/>
              <w:rPr>
                <w:rFonts w:ascii="Arial" w:hAnsi="Arial" w:cs="Arial"/>
                <w:sz w:val="20"/>
                <w:szCs w:val="20"/>
                <w:lang w:val="en-GB"/>
              </w:rPr>
            </w:pPr>
            <w:r>
              <w:rPr>
                <w:rFonts w:ascii="Arial" w:hAnsi="Arial" w:cs="Arial"/>
                <w:sz w:val="20"/>
                <w:szCs w:val="20"/>
                <w:lang w:val="en-GB"/>
              </w:rPr>
              <w:t>Static</w:t>
            </w:r>
          </w:p>
        </w:tc>
        <w:tc>
          <w:tcPr>
            <w:tcW w:w="1509" w:type="dxa"/>
          </w:tcPr>
          <w:p w14:paraId="479FCB48" w14:textId="5BD6CE80" w:rsidR="00521054" w:rsidRDefault="00FA38D0" w:rsidP="00196931">
            <w:pPr>
              <w:spacing w:after="0"/>
              <w:jc w:val="left"/>
              <w:rPr>
                <w:rFonts w:ascii="Arial" w:hAnsi="Arial" w:cs="Arial"/>
                <w:sz w:val="20"/>
                <w:szCs w:val="20"/>
                <w:lang w:val="en-GB"/>
              </w:rPr>
            </w:pPr>
            <w:r>
              <w:rPr>
                <w:rFonts w:ascii="Arial" w:hAnsi="Arial" w:cs="Arial"/>
                <w:sz w:val="20"/>
                <w:szCs w:val="20"/>
                <w:lang w:val="en-GB"/>
              </w:rPr>
              <w:t>static</w:t>
            </w:r>
          </w:p>
        </w:tc>
      </w:tr>
      <w:tr w:rsidR="00521054" w14:paraId="48C1579B" w14:textId="584673C7" w:rsidTr="00521054">
        <w:tc>
          <w:tcPr>
            <w:tcW w:w="1658" w:type="dxa"/>
          </w:tcPr>
          <w:p w14:paraId="20E5941D" w14:textId="7D66A1F5" w:rsidR="00521054" w:rsidRDefault="00521054" w:rsidP="00196931">
            <w:pPr>
              <w:spacing w:after="0"/>
              <w:rPr>
                <w:rFonts w:ascii="Arial" w:hAnsi="Arial" w:cs="Arial"/>
                <w:sz w:val="20"/>
                <w:szCs w:val="20"/>
                <w:lang w:val="en-GB"/>
              </w:rPr>
            </w:pPr>
            <w:r>
              <w:rPr>
                <w:rFonts w:ascii="Arial" w:hAnsi="Arial" w:cs="Arial"/>
                <w:sz w:val="20"/>
                <w:szCs w:val="20"/>
                <w:lang w:val="en-GB"/>
              </w:rPr>
              <w:t>Latency</w:t>
            </w:r>
          </w:p>
        </w:tc>
        <w:tc>
          <w:tcPr>
            <w:tcW w:w="2280" w:type="dxa"/>
          </w:tcPr>
          <w:p w14:paraId="226FEF09" w14:textId="29A1C407" w:rsidR="00521054" w:rsidRDefault="00FA38D0" w:rsidP="00196931">
            <w:pPr>
              <w:spacing w:after="0"/>
              <w:jc w:val="left"/>
              <w:rPr>
                <w:rFonts w:ascii="Arial" w:hAnsi="Arial" w:cs="Arial"/>
                <w:sz w:val="20"/>
                <w:szCs w:val="20"/>
                <w:lang w:val="en-GB"/>
              </w:rPr>
            </w:pPr>
            <w:r>
              <w:rPr>
                <w:rFonts w:ascii="Arial" w:hAnsi="Arial" w:cs="Arial"/>
                <w:sz w:val="20"/>
                <w:szCs w:val="20"/>
                <w:lang w:val="en-GB"/>
              </w:rPr>
              <w:t>[</w:t>
            </w:r>
            <w:r w:rsidR="00521054">
              <w:rPr>
                <w:rFonts w:ascii="Arial" w:hAnsi="Arial" w:cs="Arial"/>
                <w:sz w:val="20"/>
                <w:szCs w:val="20"/>
                <w:lang w:val="en-GB"/>
              </w:rPr>
              <w:t>&lt;</w:t>
            </w:r>
            <w:r>
              <w:rPr>
                <w:rFonts w:ascii="Arial" w:hAnsi="Arial" w:cs="Arial"/>
                <w:sz w:val="20"/>
                <w:szCs w:val="20"/>
                <w:lang w:val="en-GB"/>
              </w:rPr>
              <w:t>1</w:t>
            </w:r>
            <w:r w:rsidR="00521054">
              <w:rPr>
                <w:rFonts w:ascii="Arial" w:hAnsi="Arial" w:cs="Arial"/>
                <w:sz w:val="20"/>
                <w:szCs w:val="20"/>
                <w:lang w:val="en-GB"/>
              </w:rPr>
              <w:t>00ms</w:t>
            </w:r>
            <w:r>
              <w:rPr>
                <w:rFonts w:ascii="Arial" w:hAnsi="Arial" w:cs="Arial"/>
                <w:sz w:val="20"/>
                <w:szCs w:val="20"/>
                <w:lang w:val="en-GB"/>
              </w:rPr>
              <w:t>]</w:t>
            </w:r>
          </w:p>
        </w:tc>
        <w:tc>
          <w:tcPr>
            <w:tcW w:w="2111" w:type="dxa"/>
          </w:tcPr>
          <w:p w14:paraId="3B31DF39" w14:textId="0CDA0901" w:rsidR="00521054" w:rsidRDefault="00521054" w:rsidP="00196931">
            <w:pPr>
              <w:spacing w:after="0"/>
              <w:jc w:val="left"/>
              <w:rPr>
                <w:rFonts w:ascii="Arial" w:hAnsi="Arial" w:cs="Arial"/>
                <w:sz w:val="20"/>
                <w:szCs w:val="20"/>
                <w:lang w:val="en-GB"/>
              </w:rPr>
            </w:pPr>
            <w:r>
              <w:rPr>
                <w:rFonts w:ascii="Arial" w:hAnsi="Arial" w:cs="Arial"/>
                <w:sz w:val="20"/>
                <w:szCs w:val="20"/>
                <w:lang w:val="en-GB"/>
              </w:rPr>
              <w:t>[&lt;100ms]</w:t>
            </w:r>
          </w:p>
        </w:tc>
        <w:tc>
          <w:tcPr>
            <w:tcW w:w="1749" w:type="dxa"/>
          </w:tcPr>
          <w:p w14:paraId="034D54F8" w14:textId="7CDA2215" w:rsidR="00521054" w:rsidRDefault="00521054" w:rsidP="00196931">
            <w:pPr>
              <w:spacing w:after="0"/>
              <w:jc w:val="left"/>
              <w:rPr>
                <w:rFonts w:ascii="Arial" w:hAnsi="Arial" w:cs="Arial"/>
                <w:sz w:val="20"/>
                <w:szCs w:val="20"/>
                <w:lang w:val="en-GB"/>
              </w:rPr>
            </w:pPr>
            <w:r>
              <w:rPr>
                <w:rFonts w:ascii="Arial" w:hAnsi="Arial" w:cs="Arial"/>
                <w:sz w:val="20"/>
                <w:szCs w:val="20"/>
                <w:lang w:val="en-GB"/>
              </w:rPr>
              <w:t>&lt;100ms</w:t>
            </w:r>
            <w:r w:rsidR="00FA38D0">
              <w:rPr>
                <w:rFonts w:ascii="Arial" w:hAnsi="Arial" w:cs="Arial"/>
                <w:sz w:val="20"/>
                <w:szCs w:val="20"/>
                <w:lang w:val="en-GB"/>
              </w:rPr>
              <w:t>. 5-10ms for safety cases</w:t>
            </w:r>
          </w:p>
        </w:tc>
        <w:tc>
          <w:tcPr>
            <w:tcW w:w="1509" w:type="dxa"/>
          </w:tcPr>
          <w:p w14:paraId="21D48557" w14:textId="7D44027D" w:rsidR="00521054" w:rsidRDefault="00FA38D0" w:rsidP="00196931">
            <w:pPr>
              <w:spacing w:after="0"/>
              <w:jc w:val="left"/>
              <w:rPr>
                <w:rFonts w:ascii="Arial" w:hAnsi="Arial" w:cs="Arial"/>
                <w:sz w:val="20"/>
                <w:szCs w:val="20"/>
                <w:lang w:val="en-GB"/>
              </w:rPr>
            </w:pPr>
            <w:r>
              <w:rPr>
                <w:rFonts w:ascii="Arial" w:hAnsi="Arial" w:cs="Arial"/>
                <w:sz w:val="20"/>
                <w:szCs w:val="20"/>
                <w:lang w:val="en-GB"/>
              </w:rPr>
              <w:t>500ms</w:t>
            </w:r>
          </w:p>
        </w:tc>
      </w:tr>
    </w:tbl>
    <w:p w14:paraId="5375A49C" w14:textId="2C883E3D" w:rsidR="00196931" w:rsidRDefault="00196931" w:rsidP="00196931">
      <w:pPr>
        <w:spacing w:after="240"/>
        <w:rPr>
          <w:lang w:val="en-GB"/>
        </w:rPr>
      </w:pPr>
    </w:p>
    <w:p w14:paraId="56DB94B0" w14:textId="760F3C52" w:rsidR="00AF31B6" w:rsidRDefault="00AF31B6" w:rsidP="00AF31B6">
      <w:pPr>
        <w:pStyle w:val="Heading1"/>
        <w:rPr>
          <w:lang w:eastAsia="zh-CN"/>
        </w:rPr>
      </w:pPr>
      <w:r>
        <w:rPr>
          <w:lang w:eastAsia="zh-CN"/>
        </w:rPr>
        <w:t>HD-FDD</w:t>
      </w:r>
    </w:p>
    <w:p w14:paraId="4782B41C" w14:textId="1E59DF5C" w:rsidR="006833FB" w:rsidRPr="006833FB" w:rsidRDefault="006833FB" w:rsidP="006833FB">
      <w:pPr>
        <w:spacing w:after="240"/>
        <w:rPr>
          <w:lang w:val="en-GB"/>
        </w:rPr>
      </w:pPr>
      <w:r>
        <w:rPr>
          <w:lang w:val="en-GB"/>
        </w:rPr>
        <w:t>HD-FDD complexity reduction is described in terms of the corresponding sections in TR38.875.</w:t>
      </w:r>
    </w:p>
    <w:p w14:paraId="67987F9F" w14:textId="46B95784" w:rsidR="006833FB" w:rsidRPr="00E747D5" w:rsidRDefault="006833FB" w:rsidP="006833FB">
      <w:pPr>
        <w:spacing w:after="240"/>
        <w:rPr>
          <w:b/>
          <w:u w:val="single"/>
          <w:lang w:val="en-GB"/>
        </w:rPr>
      </w:pPr>
      <w:r w:rsidRPr="00E747D5">
        <w:rPr>
          <w:b/>
          <w:u w:val="single"/>
          <w:lang w:val="en-GB"/>
        </w:rPr>
        <w:lastRenderedPageBreak/>
        <w:t>Description of HD-FDD feature</w:t>
      </w:r>
    </w:p>
    <w:p w14:paraId="4F5F33E0" w14:textId="619477FA" w:rsidR="0061164B" w:rsidRDefault="0061164B" w:rsidP="006833FB">
      <w:pPr>
        <w:spacing w:after="240"/>
        <w:rPr>
          <w:lang w:val="en-GB"/>
        </w:rPr>
      </w:pPr>
      <w:r>
        <w:rPr>
          <w:lang w:val="en-GB"/>
        </w:rPr>
        <w:t xml:space="preserve">Half-duplex operation allows the UE to receive and transmit on different frequencies, but not at the same time. Half-duplex mode allows for UE complexity reduction by removing the need for a duplexer, which has two benefits. Firstly, replacing the duplexer with an RF switch directly eliminates the need for a </w:t>
      </w:r>
      <w:r w:rsidR="00F54911">
        <w:rPr>
          <w:lang w:val="en-GB"/>
        </w:rPr>
        <w:t xml:space="preserve">costly duplexer component. Secondly, it is easier to support a wide range of bands in HD-FDD mode, facilitating the design of a “world modem” rather than needing to create multiple different device variants for different bands. </w:t>
      </w:r>
      <w:r>
        <w:rPr>
          <w:lang w:val="en-GB"/>
        </w:rPr>
        <w:t>A full duplex service can be supported over the HD-FDD link (just as a full duplex service can be supported over TDD, which is inherently half-duplex).</w:t>
      </w:r>
    </w:p>
    <w:p w14:paraId="7486AA81" w14:textId="4CD8F87B" w:rsidR="0061164B" w:rsidRDefault="0061164B" w:rsidP="006833FB">
      <w:pPr>
        <w:spacing w:after="240"/>
        <w:rPr>
          <w:lang w:val="en-GB"/>
        </w:rPr>
      </w:pPr>
      <w:r>
        <w:rPr>
          <w:lang w:val="en-GB"/>
        </w:rPr>
        <w:t>Maintaining the terminology from LTE-M, there are two types of HD-FDD operation:</w:t>
      </w:r>
    </w:p>
    <w:p w14:paraId="3AC15D3A" w14:textId="61DF07D7" w:rsidR="0061164B" w:rsidRPr="001A5E9F" w:rsidRDefault="0061164B" w:rsidP="007E33D6">
      <w:pPr>
        <w:pStyle w:val="ListParagraph"/>
        <w:numPr>
          <w:ilvl w:val="0"/>
          <w:numId w:val="14"/>
        </w:numPr>
        <w:spacing w:after="240"/>
        <w:rPr>
          <w:rFonts w:ascii="Times New Roman" w:hAnsi="Times New Roman" w:cs="Times New Roman"/>
          <w:lang w:val="en-GB"/>
        </w:rPr>
      </w:pPr>
      <w:r w:rsidRPr="001A5E9F">
        <w:rPr>
          <w:rFonts w:ascii="Times New Roman" w:hAnsi="Times New Roman" w:cs="Times New Roman"/>
          <w:lang w:val="en-GB"/>
        </w:rPr>
        <w:t>Type A. The UE has two local oscillators, one for the transmit chain and one for the receive chain. Support of two local oscillators allows for rapid switching between DL and UL. The switching time is of the order of one OFDM symbol.</w:t>
      </w:r>
    </w:p>
    <w:p w14:paraId="1C25309C" w14:textId="57B8284A" w:rsidR="0061164B" w:rsidRPr="001A5E9F" w:rsidRDefault="0061164B" w:rsidP="007E33D6">
      <w:pPr>
        <w:pStyle w:val="ListParagraph"/>
        <w:numPr>
          <w:ilvl w:val="0"/>
          <w:numId w:val="14"/>
        </w:numPr>
        <w:spacing w:after="240"/>
        <w:rPr>
          <w:rFonts w:ascii="Times New Roman" w:hAnsi="Times New Roman" w:cs="Times New Roman"/>
          <w:lang w:val="en-GB"/>
        </w:rPr>
      </w:pPr>
      <w:r w:rsidRPr="001A5E9F">
        <w:rPr>
          <w:rFonts w:ascii="Times New Roman" w:hAnsi="Times New Roman" w:cs="Times New Roman"/>
          <w:lang w:val="en-GB"/>
        </w:rPr>
        <w:t>Type B. The UE has a single local oscillator which need to be switched between the transmit and receive frequencies. This switching takes a longer time: of the order of a timeslot.</w:t>
      </w:r>
    </w:p>
    <w:p w14:paraId="7082D9D7" w14:textId="5BD3A7F3" w:rsidR="0061164B" w:rsidRPr="0061164B" w:rsidRDefault="0061164B" w:rsidP="0061164B">
      <w:pPr>
        <w:spacing w:after="240"/>
        <w:rPr>
          <w:lang w:val="en-GB"/>
        </w:rPr>
      </w:pPr>
      <w:r>
        <w:rPr>
          <w:lang w:val="en-GB"/>
        </w:rPr>
        <w:t>Note that RAN4 should decide on switching time requirements during the work item phase.</w:t>
      </w:r>
    </w:p>
    <w:p w14:paraId="6064F790" w14:textId="17CB9AD6" w:rsidR="006833FB" w:rsidRPr="00E747D5" w:rsidRDefault="006833FB" w:rsidP="006833FB">
      <w:pPr>
        <w:spacing w:after="240"/>
        <w:rPr>
          <w:b/>
          <w:u w:val="single"/>
          <w:lang w:val="en-GB"/>
        </w:rPr>
      </w:pPr>
      <w:r w:rsidRPr="00E747D5">
        <w:rPr>
          <w:b/>
          <w:u w:val="single"/>
          <w:lang w:val="en-GB"/>
        </w:rPr>
        <w:t>Analysis of UE complexity reduction</w:t>
      </w:r>
    </w:p>
    <w:p w14:paraId="78FFB9D6" w14:textId="7F769580" w:rsidR="00F54911" w:rsidRDefault="00F54911" w:rsidP="006833FB">
      <w:pPr>
        <w:spacing w:after="240"/>
        <w:rPr>
          <w:lang w:val="en-GB"/>
        </w:rPr>
      </w:pPr>
      <w:r>
        <w:rPr>
          <w:lang w:val="en-GB"/>
        </w:rPr>
        <w:t>HD-FDD reduces complexity by replacing a duplexer with an RF switch.</w:t>
      </w:r>
      <w:r w:rsidR="00034F6E">
        <w:rPr>
          <w:lang w:val="en-GB"/>
        </w:rPr>
        <w:t xml:space="preserve"> </w:t>
      </w:r>
    </w:p>
    <w:p w14:paraId="7DB649B7" w14:textId="7D126E7C" w:rsidR="00F54911" w:rsidRDefault="00F54911" w:rsidP="006833FB">
      <w:pPr>
        <w:spacing w:after="240"/>
        <w:rPr>
          <w:lang w:val="en-GB"/>
        </w:rPr>
      </w:pPr>
      <w:r>
        <w:rPr>
          <w:lang w:val="en-GB"/>
        </w:rPr>
        <w:t>If the UE supports multiple widely spaced bands, the complexity savings add up since duplexers for each band can be replaced with RF switches.</w:t>
      </w:r>
    </w:p>
    <w:p w14:paraId="4725821C" w14:textId="7C2DFEBB" w:rsidR="00034F6E" w:rsidRPr="00F54911" w:rsidRDefault="00034F6E" w:rsidP="006833FB">
      <w:pPr>
        <w:spacing w:after="240"/>
        <w:rPr>
          <w:lang w:val="en-GB"/>
        </w:rPr>
      </w:pPr>
      <w:r>
        <w:rPr>
          <w:lang w:val="en-GB"/>
        </w:rPr>
        <w:t>Note that for closely spaced bands, a single duplexer could support multiple of those closely spaced bands, meaning that complexity savings would not add up.</w:t>
      </w:r>
    </w:p>
    <w:p w14:paraId="1C7A325F" w14:textId="434B7FE7" w:rsidR="006833FB" w:rsidRPr="00047677" w:rsidRDefault="006833FB" w:rsidP="006833FB">
      <w:pPr>
        <w:spacing w:after="240"/>
        <w:rPr>
          <w:b/>
          <w:u w:val="single"/>
          <w:lang w:val="en-GB"/>
        </w:rPr>
      </w:pPr>
      <w:r w:rsidRPr="00047677">
        <w:rPr>
          <w:b/>
          <w:u w:val="single"/>
          <w:lang w:val="en-GB"/>
        </w:rPr>
        <w:t>Analysis of performance impacts</w:t>
      </w:r>
    </w:p>
    <w:p w14:paraId="13719AF9" w14:textId="2D8205DA" w:rsidR="006833FB" w:rsidRDefault="00E747D5" w:rsidP="006833FB">
      <w:pPr>
        <w:spacing w:after="240"/>
        <w:rPr>
          <w:lang w:val="en-GB"/>
        </w:rPr>
      </w:pPr>
      <w:r>
        <w:rPr>
          <w:lang w:val="en-GB"/>
        </w:rPr>
        <w:t xml:space="preserve">The performance impacts from half-duplex operations are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5B4B983A" w14:textId="183319DF" w:rsidR="00E747D5" w:rsidRDefault="00E747D5" w:rsidP="00E747D5">
      <w:pPr>
        <w:pStyle w:val="Caption"/>
        <w:jc w:val="center"/>
      </w:pPr>
      <w:bookmarkStart w:id="4" w:name="_Ref46763686"/>
      <w:r>
        <w:t xml:space="preserve">Table </w:t>
      </w:r>
      <w:r>
        <w:fldChar w:fldCharType="begin"/>
      </w:r>
      <w:r>
        <w:instrText xml:space="preserve"> SEQ Table \* ARABIC </w:instrText>
      </w:r>
      <w:r>
        <w:fldChar w:fldCharType="separate"/>
      </w:r>
      <w:r w:rsidR="00340784">
        <w:rPr>
          <w:noProof/>
        </w:rPr>
        <w:t>2</w:t>
      </w:r>
      <w:r>
        <w:fldChar w:fldCharType="end"/>
      </w:r>
      <w:bookmarkEnd w:id="4"/>
      <w:r>
        <w:t xml:space="preserve"> – Performance impacts of Half-Duplex FDD operation</w:t>
      </w:r>
    </w:p>
    <w:tbl>
      <w:tblPr>
        <w:tblStyle w:val="TableGrid"/>
        <w:tblW w:w="0" w:type="auto"/>
        <w:tblLook w:val="04A0" w:firstRow="1" w:lastRow="0" w:firstColumn="1" w:lastColumn="0" w:noHBand="0" w:noVBand="1"/>
      </w:tblPr>
      <w:tblGrid>
        <w:gridCol w:w="2515"/>
        <w:gridCol w:w="6792"/>
      </w:tblGrid>
      <w:tr w:rsidR="00E747D5" w14:paraId="796DCDFB" w14:textId="77777777" w:rsidTr="00E747D5">
        <w:tc>
          <w:tcPr>
            <w:tcW w:w="2515" w:type="dxa"/>
            <w:shd w:val="clear" w:color="auto" w:fill="D9D9D9" w:themeFill="background1" w:themeFillShade="D9"/>
          </w:tcPr>
          <w:p w14:paraId="5D5BFBFB" w14:textId="6FC3C504" w:rsidR="00E747D5" w:rsidRPr="00E747D5" w:rsidRDefault="00E747D5" w:rsidP="00E747D5">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2CDEC665" w14:textId="4E62B8AD" w:rsidR="00E747D5" w:rsidRPr="00E747D5" w:rsidRDefault="00E747D5" w:rsidP="00E747D5">
            <w:pPr>
              <w:spacing w:after="0"/>
              <w:rPr>
                <w:rFonts w:ascii="Arial" w:hAnsi="Arial" w:cs="Arial"/>
                <w:b/>
                <w:sz w:val="20"/>
                <w:szCs w:val="20"/>
                <w:lang w:val="en-GB"/>
              </w:rPr>
            </w:pPr>
            <w:r w:rsidRPr="00E747D5">
              <w:rPr>
                <w:rFonts w:ascii="Arial" w:hAnsi="Arial" w:cs="Arial"/>
                <w:b/>
                <w:sz w:val="20"/>
                <w:szCs w:val="20"/>
                <w:lang w:val="en-GB"/>
              </w:rPr>
              <w:t>impact</w:t>
            </w:r>
          </w:p>
        </w:tc>
      </w:tr>
      <w:tr w:rsidR="00E747D5" w14:paraId="5A1492DF" w14:textId="77777777" w:rsidTr="00E747D5">
        <w:tc>
          <w:tcPr>
            <w:tcW w:w="2515" w:type="dxa"/>
          </w:tcPr>
          <w:p w14:paraId="0484065B" w14:textId="5593E6FB"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Peak data rate</w:t>
            </w:r>
          </w:p>
        </w:tc>
        <w:tc>
          <w:tcPr>
            <w:tcW w:w="6792" w:type="dxa"/>
          </w:tcPr>
          <w:p w14:paraId="18DAE38B" w14:textId="71CE70CB" w:rsidR="00E747D5" w:rsidRDefault="00457087" w:rsidP="00E747D5">
            <w:pPr>
              <w:spacing w:after="0"/>
              <w:rPr>
                <w:rFonts w:ascii="Arial" w:hAnsi="Arial" w:cs="Arial"/>
                <w:sz w:val="20"/>
                <w:szCs w:val="20"/>
                <w:lang w:val="en-GB"/>
              </w:rPr>
            </w:pPr>
            <w:r>
              <w:rPr>
                <w:rFonts w:ascii="Arial" w:hAnsi="Arial" w:cs="Arial"/>
                <w:sz w:val="20"/>
                <w:szCs w:val="20"/>
                <w:lang w:val="en-GB"/>
              </w:rPr>
              <w:t xml:space="preserve">The peak data rate </w:t>
            </w:r>
            <w:r w:rsidR="00002377">
              <w:rPr>
                <w:rFonts w:ascii="Arial" w:hAnsi="Arial" w:cs="Arial"/>
                <w:sz w:val="20"/>
                <w:szCs w:val="20"/>
                <w:lang w:val="en-GB"/>
              </w:rPr>
              <w:t>is reduced in several ways:</w:t>
            </w:r>
          </w:p>
          <w:p w14:paraId="67C73649" w14:textId="77777777" w:rsid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The peak data rate cannot be simultaneously supported in the UL and DL. This issue only affects cases where the traffic model supports simultaneous UL and DL traffic.</w:t>
            </w:r>
          </w:p>
          <w:p w14:paraId="73E6A052" w14:textId="47B147C7" w:rsid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For DL-only traffic, some slots need to be assigned for ACK/NACK feedback in the UL. Use of sparser slots for UL feedback increases the data rate, but also increases the latency and potentially HARQ buffering requirements. An equivalent issue exists for UL-only traffic.</w:t>
            </w:r>
          </w:p>
          <w:p w14:paraId="57F48163" w14:textId="7B1B76C3" w:rsidR="00002377" w:rsidRPr="00002377" w:rsidRDefault="00002377" w:rsidP="007E33D6">
            <w:pPr>
              <w:pStyle w:val="ListParagraph"/>
              <w:numPr>
                <w:ilvl w:val="0"/>
                <w:numId w:val="9"/>
              </w:numPr>
              <w:rPr>
                <w:rFonts w:ascii="Arial" w:hAnsi="Arial" w:cs="Arial"/>
                <w:sz w:val="20"/>
                <w:szCs w:val="20"/>
                <w:lang w:val="en-GB"/>
              </w:rPr>
            </w:pPr>
            <w:proofErr w:type="spellStart"/>
            <w:r>
              <w:rPr>
                <w:rFonts w:ascii="Arial" w:hAnsi="Arial" w:cs="Arial"/>
                <w:sz w:val="20"/>
                <w:szCs w:val="20"/>
                <w:lang w:val="en-GB"/>
              </w:rPr>
              <w:t>Some time</w:t>
            </w:r>
            <w:proofErr w:type="spellEnd"/>
            <w:r>
              <w:rPr>
                <w:rFonts w:ascii="Arial" w:hAnsi="Arial" w:cs="Arial"/>
                <w:sz w:val="20"/>
                <w:szCs w:val="20"/>
                <w:lang w:val="en-GB"/>
              </w:rPr>
              <w:t xml:space="preserve"> resource is lost due to the switching time requirements. For Type-A HD-FDD, the switching time is not that significant. </w:t>
            </w:r>
          </w:p>
        </w:tc>
      </w:tr>
      <w:tr w:rsidR="00E747D5" w14:paraId="67844C0C" w14:textId="77777777" w:rsidTr="00E747D5">
        <w:tc>
          <w:tcPr>
            <w:tcW w:w="2515" w:type="dxa"/>
          </w:tcPr>
          <w:p w14:paraId="62536208" w14:textId="25511920"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01DD2015" w14:textId="77777777" w:rsidR="00E747D5" w:rsidRDefault="00002377" w:rsidP="00E747D5">
            <w:pPr>
              <w:spacing w:after="0"/>
              <w:rPr>
                <w:rFonts w:ascii="Arial" w:hAnsi="Arial" w:cs="Arial"/>
                <w:sz w:val="20"/>
                <w:szCs w:val="20"/>
                <w:lang w:val="en-GB"/>
              </w:rPr>
            </w:pPr>
            <w:r>
              <w:rPr>
                <w:rFonts w:ascii="Arial" w:hAnsi="Arial" w:cs="Arial"/>
                <w:sz w:val="20"/>
                <w:szCs w:val="20"/>
                <w:lang w:val="en-GB"/>
              </w:rPr>
              <w:t>Impacts on latency include:</w:t>
            </w:r>
          </w:p>
          <w:p w14:paraId="7DBEFD25" w14:textId="77777777" w:rsidR="00002377" w:rsidRDefault="00002377" w:rsidP="007E33D6">
            <w:pPr>
              <w:pStyle w:val="ListParagraph"/>
              <w:numPr>
                <w:ilvl w:val="0"/>
                <w:numId w:val="9"/>
              </w:numPr>
              <w:rPr>
                <w:rFonts w:ascii="Arial" w:hAnsi="Arial" w:cs="Arial"/>
                <w:sz w:val="20"/>
                <w:szCs w:val="20"/>
                <w:lang w:val="en-GB"/>
              </w:rPr>
            </w:pPr>
            <w:r>
              <w:rPr>
                <w:rFonts w:ascii="Arial" w:hAnsi="Arial" w:cs="Arial"/>
                <w:sz w:val="20"/>
                <w:szCs w:val="20"/>
                <w:lang w:val="en-GB"/>
              </w:rPr>
              <w:t>HARQ cycle times are increased if there are infrequent slots for HARQ feedback.</w:t>
            </w:r>
          </w:p>
          <w:p w14:paraId="33E4B1C3" w14:textId="75CCEE1B" w:rsidR="00002377" w:rsidRPr="00002377" w:rsidRDefault="002D6DF4" w:rsidP="007E33D6">
            <w:pPr>
              <w:pStyle w:val="ListParagraph"/>
              <w:numPr>
                <w:ilvl w:val="0"/>
                <w:numId w:val="9"/>
              </w:numPr>
              <w:rPr>
                <w:rFonts w:ascii="Arial" w:hAnsi="Arial" w:cs="Arial"/>
                <w:sz w:val="20"/>
                <w:szCs w:val="20"/>
                <w:lang w:val="en-GB"/>
              </w:rPr>
            </w:pPr>
            <w:r>
              <w:rPr>
                <w:rFonts w:ascii="Arial" w:hAnsi="Arial" w:cs="Arial"/>
                <w:sz w:val="20"/>
                <w:szCs w:val="20"/>
                <w:lang w:val="en-GB"/>
              </w:rPr>
              <w:t>DL traffic that arrives at the scheduler when UL is scheduled on the air interface cannot be scheduled until the air interface switches to DL. A similar issue exists for TDD, but since the assignment of DL and UL slots to a UE is more flexible for HD-FDD, the latency impact for HD-FDD is expected to be less than for TDD.</w:t>
            </w:r>
          </w:p>
        </w:tc>
      </w:tr>
      <w:tr w:rsidR="00E747D5" w14:paraId="6AD2F4DF" w14:textId="77777777" w:rsidTr="00E747D5">
        <w:tc>
          <w:tcPr>
            <w:tcW w:w="2515" w:type="dxa"/>
          </w:tcPr>
          <w:p w14:paraId="596649C4" w14:textId="1C6C232F"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lastRenderedPageBreak/>
              <w:t>Power consumption</w:t>
            </w:r>
          </w:p>
        </w:tc>
        <w:tc>
          <w:tcPr>
            <w:tcW w:w="6792" w:type="dxa"/>
          </w:tcPr>
          <w:p w14:paraId="748D67F5" w14:textId="77777777" w:rsidR="002D6DF4" w:rsidRDefault="002D6DF4" w:rsidP="00E747D5">
            <w:pPr>
              <w:spacing w:after="0"/>
              <w:rPr>
                <w:rFonts w:ascii="Arial" w:hAnsi="Arial" w:cs="Arial"/>
                <w:sz w:val="20"/>
                <w:szCs w:val="20"/>
                <w:lang w:val="en-GB"/>
              </w:rPr>
            </w:pPr>
            <w:r>
              <w:rPr>
                <w:rFonts w:ascii="Arial" w:hAnsi="Arial" w:cs="Arial"/>
                <w:sz w:val="20"/>
                <w:szCs w:val="20"/>
                <w:lang w:val="en-GB"/>
              </w:rPr>
              <w:t>An HD-FDD UE uses an RF switch instead of a duplexer, where the RF switch has a lower insertion loss than a duplexer. The lower insertion loss leads to a higher power efficiency in the transmit chain and improved power consumption when transmitting.</w:t>
            </w:r>
          </w:p>
          <w:p w14:paraId="1F4AD266" w14:textId="77777777" w:rsidR="002D6DF4" w:rsidRDefault="002D6DF4" w:rsidP="00E747D5">
            <w:pPr>
              <w:spacing w:after="0"/>
              <w:rPr>
                <w:rFonts w:ascii="Arial" w:hAnsi="Arial" w:cs="Arial"/>
                <w:sz w:val="20"/>
                <w:szCs w:val="20"/>
                <w:lang w:val="en-GB"/>
              </w:rPr>
            </w:pPr>
          </w:p>
          <w:p w14:paraId="4428C323" w14:textId="150C5A6E" w:rsidR="00E747D5" w:rsidRPr="00E747D5" w:rsidRDefault="002D6DF4" w:rsidP="00E747D5">
            <w:pPr>
              <w:spacing w:after="0"/>
              <w:rPr>
                <w:rFonts w:ascii="Arial" w:hAnsi="Arial" w:cs="Arial"/>
                <w:sz w:val="20"/>
                <w:szCs w:val="20"/>
                <w:lang w:val="en-GB"/>
              </w:rPr>
            </w:pPr>
            <w:r>
              <w:rPr>
                <w:rFonts w:ascii="Arial" w:hAnsi="Arial" w:cs="Arial"/>
                <w:sz w:val="20"/>
                <w:szCs w:val="20"/>
                <w:lang w:val="en-GB"/>
              </w:rPr>
              <w:t xml:space="preserve">An HD-FDD UE needs to be “on” for a longer time to transmit / receive data, due to the time required to schedule both DL and UL data. The UE will thus be “on” for a longer time before being able to return to a lower power light sleep / deep sleep state. This </w:t>
            </w:r>
            <w:r w:rsidR="00AC2583">
              <w:rPr>
                <w:rFonts w:ascii="Arial" w:hAnsi="Arial" w:cs="Arial"/>
                <w:sz w:val="20"/>
                <w:szCs w:val="20"/>
                <w:lang w:val="en-GB"/>
              </w:rPr>
              <w:t>loss</w:t>
            </w:r>
            <w:r>
              <w:rPr>
                <w:rFonts w:ascii="Arial" w:hAnsi="Arial" w:cs="Arial"/>
                <w:sz w:val="20"/>
                <w:szCs w:val="20"/>
                <w:lang w:val="en-GB"/>
              </w:rPr>
              <w:t xml:space="preserve"> is expected to be less than the g</w:t>
            </w:r>
            <w:r w:rsidR="00AC2583">
              <w:rPr>
                <w:rFonts w:ascii="Arial" w:hAnsi="Arial" w:cs="Arial"/>
                <w:sz w:val="20"/>
                <w:szCs w:val="20"/>
                <w:lang w:val="en-GB"/>
              </w:rPr>
              <w:t>ain from the lower insertion loss.</w:t>
            </w:r>
            <w:r>
              <w:rPr>
                <w:rFonts w:ascii="Arial" w:hAnsi="Arial" w:cs="Arial"/>
                <w:sz w:val="20"/>
                <w:szCs w:val="20"/>
                <w:lang w:val="en-GB"/>
              </w:rPr>
              <w:t xml:space="preserve"> </w:t>
            </w:r>
          </w:p>
        </w:tc>
      </w:tr>
      <w:tr w:rsidR="00E747D5" w14:paraId="3BA9F7A4" w14:textId="77777777" w:rsidTr="00E747D5">
        <w:tc>
          <w:tcPr>
            <w:tcW w:w="2515" w:type="dxa"/>
          </w:tcPr>
          <w:p w14:paraId="3A090314" w14:textId="2BFBAE4F"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52CF964C" w14:textId="77777777" w:rsidR="00AD1F41" w:rsidRDefault="00AD1F41" w:rsidP="00AD1F41">
            <w:pPr>
              <w:spacing w:after="240"/>
              <w:rPr>
                <w:rFonts w:ascii="Arial" w:hAnsi="Arial" w:cs="Arial"/>
                <w:sz w:val="20"/>
                <w:szCs w:val="20"/>
                <w:lang w:val="en-GB"/>
              </w:rPr>
            </w:pPr>
            <w:r>
              <w:rPr>
                <w:rFonts w:ascii="Arial" w:hAnsi="Arial" w:cs="Arial"/>
                <w:sz w:val="20"/>
                <w:szCs w:val="20"/>
                <w:lang w:val="en-GB"/>
              </w:rPr>
              <w:t xml:space="preserve">While HD-FDD UEs operate according to half-duplex constraints, </w:t>
            </w:r>
            <w:proofErr w:type="spellStart"/>
            <w:r>
              <w:rPr>
                <w:rFonts w:ascii="Arial" w:hAnsi="Arial" w:cs="Arial"/>
                <w:sz w:val="20"/>
                <w:szCs w:val="20"/>
                <w:lang w:val="en-GB"/>
              </w:rPr>
              <w:t>gNBs</w:t>
            </w:r>
            <w:proofErr w:type="spellEnd"/>
            <w:r>
              <w:rPr>
                <w:rFonts w:ascii="Arial" w:hAnsi="Arial" w:cs="Arial"/>
                <w:sz w:val="20"/>
                <w:szCs w:val="20"/>
                <w:lang w:val="en-GB"/>
              </w:rPr>
              <w:t xml:space="preserve"> operate in a full-duplex mode (one UE can be scheduled in the DL while another UE is scheduled in the UL). This leads to no loss in cell spectral efficiency.</w:t>
            </w:r>
          </w:p>
          <w:p w14:paraId="208E2D0C" w14:textId="2428D215" w:rsidR="00AD1F41" w:rsidRDefault="00AD1F41" w:rsidP="00AD1F41">
            <w:pPr>
              <w:spacing w:after="240"/>
              <w:rPr>
                <w:rFonts w:ascii="Arial" w:hAnsi="Arial" w:cs="Arial"/>
                <w:sz w:val="20"/>
                <w:szCs w:val="20"/>
                <w:lang w:val="en-GB"/>
              </w:rPr>
            </w:pPr>
            <w:r>
              <w:rPr>
                <w:rFonts w:ascii="Arial" w:hAnsi="Arial" w:cs="Arial"/>
                <w:sz w:val="20"/>
                <w:szCs w:val="20"/>
                <w:lang w:val="en-GB"/>
              </w:rPr>
              <w:t>When switching time gaps cannot be scheduled to another UE, the switching time gap is unused resource, leading to a small loss in cell spectral efficiency. Since NR supports sub-slot allocation to UEs, the switching time gaps can potentially be assigned to other UEs.</w:t>
            </w:r>
          </w:p>
          <w:p w14:paraId="06C7D7AF" w14:textId="1FECC264" w:rsidR="00AD1F41" w:rsidRPr="00E747D5" w:rsidRDefault="00913DF6" w:rsidP="00913DF6">
            <w:pPr>
              <w:spacing w:after="0"/>
              <w:rPr>
                <w:rFonts w:ascii="Arial" w:hAnsi="Arial" w:cs="Arial"/>
                <w:sz w:val="20"/>
                <w:szCs w:val="20"/>
                <w:lang w:val="en-GB"/>
              </w:rPr>
            </w:pPr>
            <w:r>
              <w:rPr>
                <w:rFonts w:ascii="Arial" w:hAnsi="Arial" w:cs="Arial"/>
                <w:sz w:val="20"/>
                <w:szCs w:val="20"/>
                <w:lang w:val="en-GB"/>
              </w:rPr>
              <w:t>The noise figure of an RF switch is less than that of a duplexer, allowing higher MCS to be applied to HD-FDD UEs. This aspect leads to a moderate improvement in cell spectral efficiency.</w:t>
            </w:r>
          </w:p>
        </w:tc>
      </w:tr>
      <w:tr w:rsidR="00E747D5" w14:paraId="4337EF73" w14:textId="77777777" w:rsidTr="00E747D5">
        <w:tc>
          <w:tcPr>
            <w:tcW w:w="2515" w:type="dxa"/>
          </w:tcPr>
          <w:p w14:paraId="028E28B9" w14:textId="18E10EE7"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22BCE207" w14:textId="056439C3" w:rsidR="00E747D5" w:rsidRPr="00913DF6" w:rsidRDefault="00913DF6" w:rsidP="00913DF6">
            <w:pPr>
              <w:rPr>
                <w:rFonts w:ascii="Arial" w:hAnsi="Arial" w:cs="Arial"/>
                <w:sz w:val="20"/>
                <w:szCs w:val="20"/>
                <w:lang w:val="en-GB"/>
              </w:rPr>
            </w:pPr>
            <w:r>
              <w:rPr>
                <w:rFonts w:ascii="Arial" w:hAnsi="Arial" w:cs="Arial"/>
                <w:sz w:val="20"/>
                <w:szCs w:val="20"/>
                <w:lang w:val="en-GB"/>
              </w:rPr>
              <w:t>N/A</w:t>
            </w:r>
          </w:p>
        </w:tc>
      </w:tr>
      <w:tr w:rsidR="00E747D5" w14:paraId="2469FC20" w14:textId="77777777" w:rsidTr="00E747D5">
        <w:tc>
          <w:tcPr>
            <w:tcW w:w="2515" w:type="dxa"/>
          </w:tcPr>
          <w:p w14:paraId="53E9F581" w14:textId="0FD02815"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286C6354" w14:textId="77777777" w:rsidR="004A42B9" w:rsidRDefault="004A42B9" w:rsidP="004A42B9">
            <w:pPr>
              <w:spacing w:after="240"/>
              <w:rPr>
                <w:rFonts w:ascii="Arial" w:hAnsi="Arial" w:cs="Arial"/>
                <w:sz w:val="20"/>
                <w:szCs w:val="20"/>
                <w:lang w:val="en-GB"/>
              </w:rPr>
            </w:pPr>
            <w:r>
              <w:rPr>
                <w:rFonts w:ascii="Arial" w:hAnsi="Arial" w:cs="Arial"/>
                <w:sz w:val="20"/>
                <w:szCs w:val="20"/>
                <w:lang w:val="en-GB"/>
              </w:rPr>
              <w:t>Replacing the duplexer with a switch improves the UE noise figure which will lead to an improvement in the link budget. The switching time gap will have negligible effect on SINR requirements when DL or UL channels are assigned consecutively.</w:t>
            </w:r>
          </w:p>
          <w:p w14:paraId="517C30D3" w14:textId="569F3CF5" w:rsidR="004A42B9" w:rsidRPr="00E747D5" w:rsidRDefault="004A42B9" w:rsidP="004A42B9">
            <w:pPr>
              <w:spacing w:after="240"/>
              <w:rPr>
                <w:rFonts w:ascii="Arial" w:hAnsi="Arial" w:cs="Arial"/>
                <w:sz w:val="20"/>
                <w:szCs w:val="20"/>
                <w:lang w:val="en-GB"/>
              </w:rPr>
            </w:pPr>
            <w:r>
              <w:rPr>
                <w:rFonts w:ascii="Arial" w:hAnsi="Arial" w:cs="Arial"/>
                <w:sz w:val="20"/>
                <w:szCs w:val="20"/>
                <w:lang w:val="en-GB"/>
              </w:rPr>
              <w:t>The coverage of HD-FDD UEs is expected to be at least as good as that of FD-FDD UEs.</w:t>
            </w:r>
          </w:p>
        </w:tc>
      </w:tr>
      <w:tr w:rsidR="00E747D5" w14:paraId="460A499E" w14:textId="77777777" w:rsidTr="00E747D5">
        <w:tc>
          <w:tcPr>
            <w:tcW w:w="2515" w:type="dxa"/>
          </w:tcPr>
          <w:p w14:paraId="58A305BD" w14:textId="34C9642A" w:rsidR="00E747D5" w:rsidRPr="00E747D5" w:rsidRDefault="00E747D5" w:rsidP="00E747D5">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01200FC9" w14:textId="76653E31" w:rsidR="00E747D5" w:rsidRPr="00E747D5" w:rsidRDefault="004A42B9" w:rsidP="00E747D5">
            <w:pPr>
              <w:spacing w:after="0"/>
              <w:rPr>
                <w:rFonts w:ascii="Arial" w:hAnsi="Arial" w:cs="Arial"/>
                <w:sz w:val="20"/>
                <w:szCs w:val="20"/>
                <w:lang w:val="en-GB"/>
              </w:rPr>
            </w:pPr>
            <w:r>
              <w:rPr>
                <w:rFonts w:ascii="Arial" w:hAnsi="Arial" w:cs="Arial"/>
                <w:sz w:val="20"/>
                <w:szCs w:val="20"/>
                <w:lang w:val="en-GB"/>
              </w:rPr>
              <w:t xml:space="preserve">As described in the “spectral efficiency” row of this table, HD-FDD should slightly improve network capacity due to the lower noise figure in the UE receiver. When one HD-FDD UE is being assigned DL resource, another UE can be assigned UL resource, allowing for </w:t>
            </w:r>
            <w:proofErr w:type="gramStart"/>
            <w:r>
              <w:rPr>
                <w:rFonts w:ascii="Arial" w:hAnsi="Arial" w:cs="Arial"/>
                <w:sz w:val="20"/>
                <w:szCs w:val="20"/>
                <w:lang w:val="en-GB"/>
              </w:rPr>
              <w:t>all of</w:t>
            </w:r>
            <w:proofErr w:type="gramEnd"/>
            <w:r>
              <w:rPr>
                <w:rFonts w:ascii="Arial" w:hAnsi="Arial" w:cs="Arial"/>
                <w:sz w:val="20"/>
                <w:szCs w:val="20"/>
                <w:lang w:val="en-GB"/>
              </w:rPr>
              <w:t xml:space="preserve"> the time / frequency resources in the cell to be used. </w:t>
            </w:r>
          </w:p>
        </w:tc>
      </w:tr>
    </w:tbl>
    <w:p w14:paraId="60E41A33" w14:textId="77777777" w:rsidR="00E747D5" w:rsidRDefault="00E747D5" w:rsidP="006833FB">
      <w:pPr>
        <w:spacing w:after="240"/>
        <w:rPr>
          <w:lang w:val="en-GB"/>
        </w:rPr>
      </w:pPr>
    </w:p>
    <w:p w14:paraId="16EB1EF0" w14:textId="250FC893" w:rsidR="006833FB" w:rsidRPr="00047677" w:rsidRDefault="006833FB" w:rsidP="006833FB">
      <w:pPr>
        <w:spacing w:after="240"/>
        <w:rPr>
          <w:b/>
          <w:u w:val="single"/>
          <w:lang w:val="en-GB"/>
        </w:rPr>
      </w:pPr>
      <w:r w:rsidRPr="00047677">
        <w:rPr>
          <w:b/>
          <w:u w:val="single"/>
          <w:lang w:val="en-GB"/>
        </w:rPr>
        <w:t>Analysis of coexistence with legacy UEs</w:t>
      </w:r>
    </w:p>
    <w:p w14:paraId="3010F94D" w14:textId="2A476B2D" w:rsidR="00B313CC" w:rsidRDefault="00ED1FDE" w:rsidP="006833FB">
      <w:pPr>
        <w:spacing w:after="240"/>
        <w:rPr>
          <w:lang w:val="en-GB"/>
        </w:rPr>
      </w:pPr>
      <w:r>
        <w:rPr>
          <w:lang w:val="en-GB"/>
        </w:rPr>
        <w:t xml:space="preserve">There is basically a good co-existence basis for </w:t>
      </w:r>
      <w:r w:rsidR="004A42B9">
        <w:rPr>
          <w:lang w:val="en-GB"/>
        </w:rPr>
        <w:t>HD-FDD UEs with legacy FD-FDD UE</w:t>
      </w:r>
      <w:r w:rsidR="00B313CC">
        <w:rPr>
          <w:lang w:val="en-GB"/>
        </w:rPr>
        <w:t xml:space="preserve">s since the same waveform is used. </w:t>
      </w:r>
    </w:p>
    <w:p w14:paraId="3329C309" w14:textId="10E7661B" w:rsidR="00B313CC" w:rsidRDefault="00B313CC" w:rsidP="006833FB">
      <w:pPr>
        <w:spacing w:after="240"/>
        <w:rPr>
          <w:lang w:val="en-GB"/>
        </w:rPr>
      </w:pPr>
      <w:r>
        <w:rPr>
          <w:lang w:val="en-GB"/>
        </w:rPr>
        <w:t xml:space="preserve">The </w:t>
      </w:r>
      <w:proofErr w:type="spellStart"/>
      <w:r>
        <w:rPr>
          <w:lang w:val="en-GB"/>
        </w:rPr>
        <w:t>gNB</w:t>
      </w:r>
      <w:proofErr w:type="spellEnd"/>
      <w:r>
        <w:rPr>
          <w:lang w:val="en-GB"/>
        </w:rPr>
        <w:t xml:space="preserve"> scheduler is aware of which UEs are half-duplex and which are full-duplex and can schedule accordingly. Prior to reception of signalling indicating HD-FDD capability, a </w:t>
      </w:r>
      <w:proofErr w:type="spellStart"/>
      <w:r>
        <w:rPr>
          <w:lang w:val="en-GB"/>
        </w:rPr>
        <w:t>gNB</w:t>
      </w:r>
      <w:proofErr w:type="spellEnd"/>
      <w:r>
        <w:rPr>
          <w:lang w:val="en-GB"/>
        </w:rPr>
        <w:t xml:space="preserve"> implementation can assume all UEs are HD-FDD during the initial access procedure. This is not expected to be a limitation since the initial access procedure is not likely to require simultaneous uplink and downlink transmission in legacy implementations.</w:t>
      </w:r>
    </w:p>
    <w:p w14:paraId="1844DB99" w14:textId="24C29CD7" w:rsidR="00ED1FDE" w:rsidRDefault="00ED1FDE" w:rsidP="006833FB">
      <w:pPr>
        <w:spacing w:after="240"/>
        <w:rPr>
          <w:lang w:val="en-GB"/>
        </w:rPr>
      </w:pPr>
      <w:r>
        <w:rPr>
          <w:lang w:val="en-GB"/>
        </w:rPr>
        <w:t xml:space="preserve">The basic framework for coexistence between </w:t>
      </w:r>
      <w:proofErr w:type="spellStart"/>
      <w:r>
        <w:rPr>
          <w:lang w:val="en-GB"/>
        </w:rPr>
        <w:t>eMBB</w:t>
      </w:r>
      <w:proofErr w:type="spellEnd"/>
      <w:r>
        <w:rPr>
          <w:lang w:val="en-GB"/>
        </w:rPr>
        <w:t xml:space="preserve"> and URLLC UEs in Release-16 involves pre-emption for DL transmissions and cancellation for UL transmissions. HD-FDD UEs also need to coexist with URLLC UEs. This coexistence can be achieved by:</w:t>
      </w:r>
    </w:p>
    <w:p w14:paraId="5907AA50" w14:textId="2EB609CD" w:rsidR="00ED1FDE" w:rsidRPr="001A5E9F" w:rsidRDefault="00ED1FDE" w:rsidP="007E33D6">
      <w:pPr>
        <w:pStyle w:val="ListParagraph"/>
        <w:numPr>
          <w:ilvl w:val="0"/>
          <w:numId w:val="16"/>
        </w:numPr>
        <w:spacing w:after="240"/>
        <w:rPr>
          <w:rFonts w:ascii="Times New Roman" w:hAnsi="Times New Roman" w:cs="Times New Roman"/>
          <w:lang w:val="en-GB"/>
        </w:rPr>
      </w:pPr>
      <w:r w:rsidRPr="001A5E9F">
        <w:rPr>
          <w:rFonts w:ascii="Times New Roman" w:hAnsi="Times New Roman" w:cs="Times New Roman"/>
          <w:lang w:val="en-GB"/>
        </w:rPr>
        <w:t>HD-FDD UE</w:t>
      </w:r>
      <w:r w:rsidR="008F11A7" w:rsidRPr="001A5E9F">
        <w:rPr>
          <w:rFonts w:ascii="Times New Roman" w:hAnsi="Times New Roman" w:cs="Times New Roman"/>
          <w:lang w:val="en-GB"/>
        </w:rPr>
        <w:t>s</w:t>
      </w:r>
      <w:r w:rsidRPr="001A5E9F">
        <w:rPr>
          <w:rFonts w:ascii="Times New Roman" w:hAnsi="Times New Roman" w:cs="Times New Roman"/>
          <w:lang w:val="en-GB"/>
        </w:rPr>
        <w:t xml:space="preserve"> monitor for pre-emption indicator after receiving a NACK-ed PDSCH</w:t>
      </w:r>
      <w:r w:rsidR="008F11A7" w:rsidRPr="001A5E9F">
        <w:rPr>
          <w:rFonts w:ascii="Times New Roman" w:hAnsi="Times New Roman" w:cs="Times New Roman"/>
          <w:lang w:val="en-GB"/>
        </w:rPr>
        <w:t>. Monitoring of the pre-emption indicator should take precedence over transmitting a low L1 priority PUSCH</w:t>
      </w:r>
    </w:p>
    <w:p w14:paraId="274411D9" w14:textId="7AC1E5D2" w:rsidR="00ED1FDE" w:rsidRPr="001A5E9F" w:rsidRDefault="008F11A7" w:rsidP="007E33D6">
      <w:pPr>
        <w:pStyle w:val="ListParagraph"/>
        <w:numPr>
          <w:ilvl w:val="0"/>
          <w:numId w:val="16"/>
        </w:numPr>
        <w:spacing w:after="240"/>
        <w:rPr>
          <w:rFonts w:ascii="Times New Roman" w:hAnsi="Times New Roman" w:cs="Times New Roman"/>
          <w:lang w:val="en-GB"/>
        </w:rPr>
      </w:pPr>
      <w:r w:rsidRPr="001A5E9F">
        <w:rPr>
          <w:rFonts w:ascii="Times New Roman" w:hAnsi="Times New Roman" w:cs="Times New Roman"/>
          <w:lang w:val="en-GB"/>
        </w:rPr>
        <w:lastRenderedPageBreak/>
        <w:t xml:space="preserve">When an </w:t>
      </w:r>
      <w:r w:rsidR="00ED1FDE" w:rsidRPr="001A5E9F">
        <w:rPr>
          <w:rFonts w:ascii="Times New Roman" w:hAnsi="Times New Roman" w:cs="Times New Roman"/>
          <w:lang w:val="en-GB"/>
        </w:rPr>
        <w:t>HD-FDD</w:t>
      </w:r>
      <w:r w:rsidRPr="001A5E9F">
        <w:rPr>
          <w:rFonts w:ascii="Times New Roman" w:hAnsi="Times New Roman" w:cs="Times New Roman"/>
          <w:lang w:val="en-GB"/>
        </w:rPr>
        <w:t xml:space="preserve"> UE</w:t>
      </w:r>
      <w:r w:rsidR="00ED1FDE" w:rsidRPr="001A5E9F">
        <w:rPr>
          <w:rFonts w:ascii="Times New Roman" w:hAnsi="Times New Roman" w:cs="Times New Roman"/>
          <w:lang w:val="en-GB"/>
        </w:rPr>
        <w:t xml:space="preserve"> </w:t>
      </w:r>
      <w:r w:rsidRPr="001A5E9F">
        <w:rPr>
          <w:rFonts w:ascii="Times New Roman" w:hAnsi="Times New Roman" w:cs="Times New Roman"/>
          <w:lang w:val="en-GB"/>
        </w:rPr>
        <w:t>is transmitting in the UL, it</w:t>
      </w:r>
      <w:r w:rsidR="00ED1FDE" w:rsidRPr="001A5E9F">
        <w:rPr>
          <w:rFonts w:ascii="Times New Roman" w:hAnsi="Times New Roman" w:cs="Times New Roman"/>
          <w:lang w:val="en-GB"/>
        </w:rPr>
        <w:t xml:space="preserve"> switches to monitoring of UL CI if the HD-FDD UE is allocated a low L1 priority PUSCH that overlaps with the RUR of the UL CI</w:t>
      </w:r>
      <w:r w:rsidR="00D8462E" w:rsidRPr="001A5E9F">
        <w:rPr>
          <w:rFonts w:ascii="Times New Roman" w:hAnsi="Times New Roman" w:cs="Times New Roman"/>
          <w:lang w:val="en-GB"/>
        </w:rPr>
        <w:t xml:space="preserve">. This allows </w:t>
      </w:r>
      <w:r w:rsidR="002A565C" w:rsidRPr="001A5E9F">
        <w:rPr>
          <w:rFonts w:ascii="Times New Roman" w:hAnsi="Times New Roman" w:cs="Times New Roman"/>
          <w:lang w:val="en-GB"/>
        </w:rPr>
        <w:t>a URLLC UE to be prioritised when there is an ongoing UL transmission from an HD-FDD UE.</w:t>
      </w:r>
    </w:p>
    <w:p w14:paraId="1C3F6045" w14:textId="297C4C1F" w:rsidR="006833FB" w:rsidRPr="00047677" w:rsidRDefault="006833FB" w:rsidP="006833FB">
      <w:pPr>
        <w:spacing w:after="240"/>
        <w:rPr>
          <w:b/>
          <w:u w:val="single"/>
          <w:lang w:val="en-GB"/>
        </w:rPr>
      </w:pPr>
      <w:r w:rsidRPr="00047677">
        <w:rPr>
          <w:b/>
          <w:u w:val="single"/>
          <w:lang w:val="en-GB"/>
        </w:rPr>
        <w:t>Analysis of specification impacts</w:t>
      </w:r>
    </w:p>
    <w:p w14:paraId="162FFE51" w14:textId="43A1E5DC" w:rsidR="006833FB" w:rsidRDefault="00B313CC" w:rsidP="00196931">
      <w:pPr>
        <w:spacing w:after="240"/>
        <w:rPr>
          <w:lang w:val="en-GB"/>
        </w:rPr>
      </w:pPr>
      <w:r>
        <w:rPr>
          <w:lang w:val="en-GB"/>
        </w:rPr>
        <w:t>Support of HD-FDD UEs is likely to have minimal specification impacts. These specification impacts include:</w:t>
      </w:r>
    </w:p>
    <w:p w14:paraId="34FBF02E" w14:textId="427941D1" w:rsidR="00B313CC" w:rsidRPr="001A5E9F" w:rsidRDefault="00B313CC"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Requirements for switching time [RAN4]</w:t>
      </w:r>
    </w:p>
    <w:p w14:paraId="40DECF5C" w14:textId="1FD3AD60" w:rsidR="00B313CC" w:rsidRPr="001A5E9F" w:rsidRDefault="00B313CC"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HD-FDD capability signalling [RAN2]</w:t>
      </w:r>
    </w:p>
    <w:p w14:paraId="16AF01DC" w14:textId="51D6E175" w:rsidR="00FD2E28" w:rsidRPr="001A5E9F" w:rsidRDefault="00ED1FDE"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DL pre-emption and UL cancellation when HD-FDD UEs share resources with URLLC UEs</w:t>
      </w:r>
      <w:r w:rsidR="00EF1B72" w:rsidRPr="001A5E9F">
        <w:rPr>
          <w:rFonts w:ascii="Times New Roman" w:hAnsi="Times New Roman" w:cs="Times New Roman"/>
          <w:lang w:val="en-GB"/>
        </w:rPr>
        <w:t xml:space="preserve"> [RAN1]</w:t>
      </w:r>
    </w:p>
    <w:p w14:paraId="681E93E1" w14:textId="4EEC74E1" w:rsidR="00B313CC" w:rsidRPr="001A5E9F" w:rsidRDefault="00ED1FDE" w:rsidP="007E33D6">
      <w:pPr>
        <w:pStyle w:val="ListParagraph"/>
        <w:numPr>
          <w:ilvl w:val="0"/>
          <w:numId w:val="15"/>
        </w:numPr>
        <w:spacing w:after="240"/>
        <w:rPr>
          <w:rFonts w:ascii="Times New Roman" w:hAnsi="Times New Roman" w:cs="Times New Roman"/>
          <w:lang w:val="en-GB"/>
        </w:rPr>
      </w:pPr>
      <w:r w:rsidRPr="001A5E9F">
        <w:rPr>
          <w:rFonts w:ascii="Times New Roman" w:hAnsi="Times New Roman" w:cs="Times New Roman"/>
          <w:lang w:val="en-GB"/>
        </w:rPr>
        <w:t xml:space="preserve">Prioritisation between </w:t>
      </w:r>
      <w:proofErr w:type="spellStart"/>
      <w:proofErr w:type="gramStart"/>
      <w:r w:rsidRPr="001A5E9F">
        <w:rPr>
          <w:rFonts w:ascii="Times New Roman" w:hAnsi="Times New Roman" w:cs="Times New Roman"/>
          <w:lang w:val="en-GB"/>
        </w:rPr>
        <w:t>eMBB</w:t>
      </w:r>
      <w:proofErr w:type="spellEnd"/>
      <w:r w:rsidRPr="001A5E9F">
        <w:rPr>
          <w:rFonts w:ascii="Times New Roman" w:hAnsi="Times New Roman" w:cs="Times New Roman"/>
          <w:lang w:val="en-GB"/>
        </w:rPr>
        <w:t xml:space="preserve">  traffic</w:t>
      </w:r>
      <w:proofErr w:type="gramEnd"/>
      <w:r w:rsidRPr="001A5E9F">
        <w:rPr>
          <w:rFonts w:ascii="Times New Roman" w:hAnsi="Times New Roman" w:cs="Times New Roman"/>
          <w:lang w:val="en-GB"/>
        </w:rPr>
        <w:t xml:space="preserve"> and URLLC traffic for the cases of (1) </w:t>
      </w:r>
      <w:proofErr w:type="spellStart"/>
      <w:r w:rsidRPr="001A5E9F">
        <w:rPr>
          <w:rFonts w:ascii="Times New Roman" w:hAnsi="Times New Roman" w:cs="Times New Roman"/>
          <w:lang w:val="en-GB"/>
        </w:rPr>
        <w:t>eMBB</w:t>
      </w:r>
      <w:proofErr w:type="spellEnd"/>
      <w:r w:rsidRPr="001A5E9F">
        <w:rPr>
          <w:rFonts w:ascii="Times New Roman" w:hAnsi="Times New Roman" w:cs="Times New Roman"/>
          <w:lang w:val="en-GB"/>
        </w:rPr>
        <w:t xml:space="preserve"> DL and URLLC UL and (2) </w:t>
      </w:r>
      <w:proofErr w:type="spellStart"/>
      <w:r w:rsidRPr="001A5E9F">
        <w:rPr>
          <w:rFonts w:ascii="Times New Roman" w:hAnsi="Times New Roman" w:cs="Times New Roman"/>
          <w:lang w:val="en-GB"/>
        </w:rPr>
        <w:t>eMBB</w:t>
      </w:r>
      <w:proofErr w:type="spellEnd"/>
      <w:r w:rsidRPr="001A5E9F">
        <w:rPr>
          <w:rFonts w:ascii="Times New Roman" w:hAnsi="Times New Roman" w:cs="Times New Roman"/>
          <w:lang w:val="en-GB"/>
        </w:rPr>
        <w:t xml:space="preserve"> UL and URLLC DL</w:t>
      </w:r>
      <w:r w:rsidR="00EF1B72" w:rsidRPr="001A5E9F">
        <w:rPr>
          <w:rFonts w:ascii="Times New Roman" w:hAnsi="Times New Roman" w:cs="Times New Roman"/>
          <w:lang w:val="en-GB"/>
        </w:rPr>
        <w:t xml:space="preserve"> [RAN1]</w:t>
      </w:r>
    </w:p>
    <w:p w14:paraId="07815506" w14:textId="1630D836" w:rsidR="00AF31B6" w:rsidRDefault="00AF31B6" w:rsidP="00AF31B6">
      <w:pPr>
        <w:pStyle w:val="Heading1"/>
        <w:rPr>
          <w:lang w:eastAsia="zh-CN"/>
        </w:rPr>
      </w:pPr>
      <w:r>
        <w:rPr>
          <w:lang w:eastAsia="zh-CN"/>
        </w:rPr>
        <w:t>Reduced number of UE RX / TX antennas</w:t>
      </w:r>
    </w:p>
    <w:p w14:paraId="186A6A05" w14:textId="2E4B1BF6" w:rsidR="006833FB" w:rsidRPr="006833FB" w:rsidRDefault="006833FB" w:rsidP="006833FB">
      <w:pPr>
        <w:spacing w:after="240"/>
        <w:rPr>
          <w:lang w:val="en-GB"/>
        </w:rPr>
      </w:pPr>
      <w:r>
        <w:rPr>
          <w:lang w:val="en-GB"/>
        </w:rPr>
        <w:t xml:space="preserve">Reduction in </w:t>
      </w:r>
      <w:r w:rsidR="001A5E9F">
        <w:rPr>
          <w:lang w:val="en-GB"/>
        </w:rPr>
        <w:t>the n</w:t>
      </w:r>
      <w:r>
        <w:rPr>
          <w:lang w:val="en-GB"/>
        </w:rPr>
        <w:t>umber of UE RX / TX antennas is described in terms of the corresponding sections in TR38.875.</w:t>
      </w:r>
    </w:p>
    <w:p w14:paraId="45720F38" w14:textId="2840750E" w:rsidR="006833FB" w:rsidRPr="00047677" w:rsidRDefault="006833FB" w:rsidP="006833FB">
      <w:pPr>
        <w:spacing w:after="240"/>
        <w:rPr>
          <w:b/>
          <w:u w:val="single"/>
          <w:lang w:val="en-GB"/>
        </w:rPr>
      </w:pPr>
      <w:r w:rsidRPr="00047677">
        <w:rPr>
          <w:b/>
          <w:u w:val="single"/>
          <w:lang w:val="en-GB"/>
        </w:rPr>
        <w:t xml:space="preserve">Description of </w:t>
      </w:r>
      <w:r w:rsidR="009065B1" w:rsidRPr="00047677">
        <w:rPr>
          <w:b/>
          <w:u w:val="single"/>
          <w:lang w:val="en-GB"/>
        </w:rPr>
        <w:t>reduction in number of UE RX / TX antennas</w:t>
      </w:r>
    </w:p>
    <w:p w14:paraId="4BD75C2C" w14:textId="3CEA185D" w:rsidR="002A565C" w:rsidRDefault="002A565C" w:rsidP="006833FB">
      <w:pPr>
        <w:spacing w:after="240"/>
        <w:rPr>
          <w:lang w:val="en-GB"/>
        </w:rPr>
      </w:pPr>
      <w:r>
        <w:rPr>
          <w:lang w:val="en-GB"/>
        </w:rPr>
        <w:t xml:space="preserve">There are several aspects to the reduction of the number of RX / TX antennas. </w:t>
      </w:r>
    </w:p>
    <w:p w14:paraId="7BB56D9D" w14:textId="6849FCBE" w:rsidR="002A565C" w:rsidRDefault="002A565C" w:rsidP="006833FB">
      <w:pPr>
        <w:spacing w:after="240"/>
        <w:rPr>
          <w:lang w:val="en-GB"/>
        </w:rPr>
      </w:pPr>
      <w:r>
        <w:rPr>
          <w:lang w:val="en-GB"/>
        </w:rPr>
        <w:t>When an antenna is removed, the associated RF transmit / receive circuitry is also removed. Hence removal of an antenna reduces the required number of LNAs and PAs. When the UE supports multiple bands that are widely separated in frequency, the UE may need to support multiple LNAs / PAs per antenna. In this case, reduction in the number of RX / TX antennas leads to cumulative complexity savings for multi-band devices.</w:t>
      </w:r>
    </w:p>
    <w:p w14:paraId="034F8710" w14:textId="127C8071" w:rsidR="002A565C" w:rsidRDefault="002A565C" w:rsidP="006833FB">
      <w:pPr>
        <w:spacing w:after="240"/>
        <w:rPr>
          <w:lang w:val="en-GB"/>
        </w:rPr>
      </w:pPr>
      <w:r>
        <w:rPr>
          <w:lang w:val="en-GB"/>
        </w:rPr>
        <w:t>For FR2 device</w:t>
      </w:r>
      <w:r w:rsidR="001A5E9F">
        <w:rPr>
          <w:lang w:val="en-GB"/>
        </w:rPr>
        <w:t>s</w:t>
      </w:r>
      <w:r>
        <w:rPr>
          <w:lang w:val="en-GB"/>
        </w:rPr>
        <w:t xml:space="preserve">, an antenna module can be a reasonably complicated </w:t>
      </w:r>
      <w:proofErr w:type="gramStart"/>
      <w:r>
        <w:rPr>
          <w:lang w:val="en-GB"/>
        </w:rPr>
        <w:t>device in itself</w:t>
      </w:r>
      <w:proofErr w:type="gramEnd"/>
      <w:r>
        <w:rPr>
          <w:lang w:val="en-GB"/>
        </w:rPr>
        <w:t xml:space="preserve">. Hence for FR2, removal of an antenna leads to </w:t>
      </w:r>
      <w:r w:rsidR="00FC5F13">
        <w:rPr>
          <w:lang w:val="en-GB"/>
        </w:rPr>
        <w:t>a significant cost / complexity saving in terms of physical antennas.</w:t>
      </w:r>
    </w:p>
    <w:p w14:paraId="4CFF45EF" w14:textId="1E70C0D7" w:rsidR="00FC5F13" w:rsidRDefault="00FC5F13" w:rsidP="006833FB">
      <w:pPr>
        <w:spacing w:after="240"/>
        <w:rPr>
          <w:lang w:val="en-GB"/>
        </w:rPr>
      </w:pPr>
      <w:r>
        <w:rPr>
          <w:lang w:val="en-GB"/>
        </w:rPr>
        <w:t>Small form factor devices (e.g. wearables) are limited in terms of the available space for antennas. Supporting a smaller number of antennas may be pragmatic and practical for such small form factor devices. It may be better to support a single larger antenna with higher efficiency than two smaller antennas with a lower efficiency.</w:t>
      </w:r>
    </w:p>
    <w:p w14:paraId="43BEA32C" w14:textId="1E500FAC" w:rsidR="006833FB" w:rsidRPr="00047677" w:rsidRDefault="006833FB" w:rsidP="006833FB">
      <w:pPr>
        <w:spacing w:after="240"/>
        <w:rPr>
          <w:b/>
          <w:u w:val="single"/>
          <w:lang w:val="en-GB"/>
        </w:rPr>
      </w:pPr>
      <w:r w:rsidRPr="00047677">
        <w:rPr>
          <w:b/>
          <w:u w:val="single"/>
          <w:lang w:val="en-GB"/>
        </w:rPr>
        <w:t>Analysis of UE complexity reduction</w:t>
      </w:r>
    </w:p>
    <w:p w14:paraId="0AABFD93" w14:textId="77777777" w:rsidR="00077BE6" w:rsidRDefault="00077BE6" w:rsidP="006833FB">
      <w:pPr>
        <w:spacing w:after="240"/>
        <w:rPr>
          <w:lang w:val="en-GB"/>
        </w:rPr>
      </w:pPr>
      <w:r>
        <w:rPr>
          <w:lang w:val="en-GB"/>
        </w:rPr>
        <w:t>Reducing the number of antennas leads to complexity reduction through:</w:t>
      </w:r>
    </w:p>
    <w:p w14:paraId="39F05ACB" w14:textId="08E9136F" w:rsidR="00077BE6" w:rsidRPr="001A5E9F" w:rsidRDefault="00077BE6" w:rsidP="007E33D6">
      <w:pPr>
        <w:pStyle w:val="ListParagraph"/>
        <w:numPr>
          <w:ilvl w:val="0"/>
          <w:numId w:val="17"/>
        </w:numPr>
        <w:spacing w:after="240"/>
        <w:rPr>
          <w:rFonts w:ascii="Times New Roman" w:hAnsi="Times New Roman" w:cs="Times New Roman"/>
          <w:lang w:val="en-GB"/>
        </w:rPr>
      </w:pPr>
      <w:r w:rsidRPr="001A5E9F">
        <w:rPr>
          <w:rFonts w:ascii="Times New Roman" w:hAnsi="Times New Roman" w:cs="Times New Roman"/>
          <w:lang w:val="en-GB"/>
        </w:rPr>
        <w:t>Reduced number of antenna packages. This aspect is more relevant at FR2, where antenna packages can be a more significant contributor to complexity.</w:t>
      </w:r>
    </w:p>
    <w:p w14:paraId="709B5107" w14:textId="5A27BA79" w:rsidR="00077BE6" w:rsidRPr="001A5E9F" w:rsidRDefault="00077BE6" w:rsidP="007E33D6">
      <w:pPr>
        <w:pStyle w:val="ListParagraph"/>
        <w:numPr>
          <w:ilvl w:val="0"/>
          <w:numId w:val="17"/>
        </w:numPr>
        <w:spacing w:after="240"/>
        <w:rPr>
          <w:rFonts w:ascii="Times New Roman" w:hAnsi="Times New Roman" w:cs="Times New Roman"/>
          <w:lang w:val="en-GB"/>
        </w:rPr>
      </w:pPr>
      <w:r w:rsidRPr="001A5E9F">
        <w:rPr>
          <w:rFonts w:ascii="Times New Roman" w:hAnsi="Times New Roman" w:cs="Times New Roman"/>
          <w:lang w:val="en-GB"/>
        </w:rPr>
        <w:t xml:space="preserve">Reduced RF complexity. </w:t>
      </w:r>
      <w:r w:rsidR="00047677" w:rsidRPr="001A5E9F">
        <w:rPr>
          <w:rFonts w:ascii="Times New Roman" w:hAnsi="Times New Roman" w:cs="Times New Roman"/>
          <w:lang w:val="en-GB"/>
        </w:rPr>
        <w:t xml:space="preserve">The LNAs and PAs associated with each receive and transmit antenna that is eliminated can be saved. The complexity saving may multiply across bands when the bands are spaced sufficiently far apart that different LNAs and PAs are required. </w:t>
      </w:r>
      <w:r w:rsidR="00C6346C" w:rsidRPr="001A5E9F">
        <w:rPr>
          <w:rFonts w:ascii="Times New Roman" w:hAnsi="Times New Roman" w:cs="Times New Roman"/>
          <w:lang w:val="en-GB"/>
        </w:rPr>
        <w:t xml:space="preserve"> </w:t>
      </w:r>
    </w:p>
    <w:p w14:paraId="625ED6F6" w14:textId="417D11B9" w:rsidR="00C6346C" w:rsidRPr="001A5E9F" w:rsidRDefault="00C6346C" w:rsidP="007E33D6">
      <w:pPr>
        <w:pStyle w:val="ListParagraph"/>
        <w:numPr>
          <w:ilvl w:val="0"/>
          <w:numId w:val="17"/>
        </w:numPr>
        <w:spacing w:after="240"/>
        <w:rPr>
          <w:rFonts w:ascii="Times New Roman" w:hAnsi="Times New Roman" w:cs="Times New Roman"/>
          <w:lang w:val="en-GB"/>
        </w:rPr>
      </w:pPr>
      <w:r w:rsidRPr="001A5E9F">
        <w:rPr>
          <w:rFonts w:ascii="Times New Roman" w:hAnsi="Times New Roman" w:cs="Times New Roman"/>
          <w:lang w:val="en-GB"/>
        </w:rPr>
        <w:t xml:space="preserve">Reduced baseband complexity. There is no need for the </w:t>
      </w:r>
      <w:r w:rsidR="00EF1B72" w:rsidRPr="001A5E9F">
        <w:rPr>
          <w:rFonts w:ascii="Times New Roman" w:hAnsi="Times New Roman" w:cs="Times New Roman"/>
          <w:lang w:val="en-GB"/>
        </w:rPr>
        <w:t xml:space="preserve">ADC, </w:t>
      </w:r>
      <w:r w:rsidRPr="001A5E9F">
        <w:rPr>
          <w:rFonts w:ascii="Times New Roman" w:hAnsi="Times New Roman" w:cs="Times New Roman"/>
          <w:lang w:val="en-GB"/>
        </w:rPr>
        <w:t>front-end digital filtering</w:t>
      </w:r>
      <w:r w:rsidR="00EF1B72" w:rsidRPr="001A5E9F">
        <w:rPr>
          <w:rFonts w:ascii="Times New Roman" w:hAnsi="Times New Roman" w:cs="Times New Roman"/>
          <w:lang w:val="en-GB"/>
        </w:rPr>
        <w:t xml:space="preserve">, sample buffering </w:t>
      </w:r>
      <w:r w:rsidRPr="001A5E9F">
        <w:rPr>
          <w:rFonts w:ascii="Times New Roman" w:hAnsi="Times New Roman" w:cs="Times New Roman"/>
          <w:lang w:val="en-GB"/>
        </w:rPr>
        <w:t>and</w:t>
      </w:r>
      <w:r w:rsidR="00047677" w:rsidRPr="001A5E9F">
        <w:rPr>
          <w:rFonts w:ascii="Times New Roman" w:hAnsi="Times New Roman" w:cs="Times New Roman"/>
          <w:lang w:val="en-GB"/>
        </w:rPr>
        <w:t xml:space="preserve"> channel estimation to be replicated for each receive antenna. This complexity saving does not replicate across multiple bands.</w:t>
      </w:r>
    </w:p>
    <w:p w14:paraId="0386A1EF" w14:textId="77777777" w:rsidR="006833FB" w:rsidRPr="00047677" w:rsidRDefault="006833FB" w:rsidP="006833FB">
      <w:pPr>
        <w:spacing w:after="240"/>
        <w:rPr>
          <w:b/>
          <w:u w:val="single"/>
          <w:lang w:val="en-GB"/>
        </w:rPr>
      </w:pPr>
      <w:r w:rsidRPr="00047677">
        <w:rPr>
          <w:b/>
          <w:u w:val="single"/>
          <w:lang w:val="en-GB"/>
        </w:rPr>
        <w:lastRenderedPageBreak/>
        <w:t>Analysis of performance impacts</w:t>
      </w:r>
    </w:p>
    <w:p w14:paraId="1171725A" w14:textId="236EF558" w:rsidR="00E747D5" w:rsidRDefault="00E747D5" w:rsidP="00E747D5">
      <w:pPr>
        <w:spacing w:after="240"/>
        <w:rPr>
          <w:lang w:val="en-GB"/>
        </w:rPr>
      </w:pPr>
      <w:r>
        <w:rPr>
          <w:lang w:val="en-GB"/>
        </w:rPr>
        <w:t xml:space="preserve">The performance impacts from </w:t>
      </w:r>
      <w:r w:rsidR="00047677">
        <w:rPr>
          <w:lang w:val="en-GB"/>
        </w:rPr>
        <w:t>reducing the number of antennas</w:t>
      </w:r>
      <w:r>
        <w:rPr>
          <w:lang w:val="en-GB"/>
        </w:rPr>
        <w:t xml:space="preserve"> </w:t>
      </w:r>
      <w:proofErr w:type="gramStart"/>
      <w:r>
        <w:rPr>
          <w:lang w:val="en-GB"/>
        </w:rPr>
        <w:t>are</w:t>
      </w:r>
      <w:proofErr w:type="gramEnd"/>
      <w:r>
        <w:rPr>
          <w:lang w:val="en-GB"/>
        </w:rPr>
        <w:t xml:space="preserv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483C9E4B" w14:textId="4DBBA430" w:rsidR="00E747D5" w:rsidRDefault="00E747D5" w:rsidP="00E747D5">
      <w:pPr>
        <w:pStyle w:val="Caption"/>
        <w:jc w:val="center"/>
      </w:pPr>
      <w:r>
        <w:t xml:space="preserve">Table </w:t>
      </w:r>
      <w:r>
        <w:fldChar w:fldCharType="begin"/>
      </w:r>
      <w:r>
        <w:instrText xml:space="preserve"> SEQ Table \* ARABIC </w:instrText>
      </w:r>
      <w:r>
        <w:fldChar w:fldCharType="separate"/>
      </w:r>
      <w:r w:rsidR="00340784">
        <w:rPr>
          <w:noProof/>
        </w:rPr>
        <w:t>3</w:t>
      </w:r>
      <w:r>
        <w:fldChar w:fldCharType="end"/>
      </w:r>
      <w:r>
        <w:t xml:space="preserve"> – Performance impacts of reduced number of UE RX / TX antennas</w:t>
      </w:r>
    </w:p>
    <w:tbl>
      <w:tblPr>
        <w:tblStyle w:val="TableGrid"/>
        <w:tblW w:w="0" w:type="auto"/>
        <w:tblLook w:val="04A0" w:firstRow="1" w:lastRow="0" w:firstColumn="1" w:lastColumn="0" w:noHBand="0" w:noVBand="1"/>
      </w:tblPr>
      <w:tblGrid>
        <w:gridCol w:w="2515"/>
        <w:gridCol w:w="6792"/>
      </w:tblGrid>
      <w:tr w:rsidR="00E747D5" w14:paraId="6F77D99C" w14:textId="77777777" w:rsidTr="00002377">
        <w:tc>
          <w:tcPr>
            <w:tcW w:w="2515" w:type="dxa"/>
            <w:shd w:val="clear" w:color="auto" w:fill="D9D9D9" w:themeFill="background1" w:themeFillShade="D9"/>
          </w:tcPr>
          <w:p w14:paraId="5891748B"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5F30D568"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impact</w:t>
            </w:r>
          </w:p>
        </w:tc>
      </w:tr>
      <w:tr w:rsidR="00E747D5" w14:paraId="1158DEC8" w14:textId="77777777" w:rsidTr="00002377">
        <w:tc>
          <w:tcPr>
            <w:tcW w:w="2515" w:type="dxa"/>
          </w:tcPr>
          <w:p w14:paraId="63E425EA"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Peak data rate</w:t>
            </w:r>
          </w:p>
        </w:tc>
        <w:tc>
          <w:tcPr>
            <w:tcW w:w="6792" w:type="dxa"/>
          </w:tcPr>
          <w:p w14:paraId="428F5FBE" w14:textId="1485D3F3" w:rsidR="00E747D5" w:rsidRPr="00E747D5" w:rsidRDefault="00047677" w:rsidP="00002377">
            <w:pPr>
              <w:spacing w:after="0"/>
              <w:rPr>
                <w:rFonts w:ascii="Arial" w:hAnsi="Arial" w:cs="Arial"/>
                <w:sz w:val="20"/>
                <w:szCs w:val="20"/>
                <w:lang w:val="en-GB"/>
              </w:rPr>
            </w:pPr>
            <w:r>
              <w:rPr>
                <w:rFonts w:ascii="Arial" w:hAnsi="Arial" w:cs="Arial"/>
                <w:sz w:val="20"/>
                <w:szCs w:val="20"/>
                <w:lang w:val="en-GB"/>
              </w:rPr>
              <w:t>When the peak data rate is achieved by multi-layer MIMO transmission, reducing the number of receive antennas reduces the DL peak data rate through a reduction in the number of layers. This issue will only cause a problem for high data rate applications and only for certain system bandwidths</w:t>
            </w:r>
            <w:r w:rsidR="001A5E9F">
              <w:rPr>
                <w:rFonts w:ascii="Arial" w:hAnsi="Arial" w:cs="Arial"/>
                <w:sz w:val="20"/>
                <w:szCs w:val="20"/>
                <w:lang w:val="en-GB"/>
              </w:rPr>
              <w:t>.</w:t>
            </w:r>
          </w:p>
        </w:tc>
      </w:tr>
      <w:tr w:rsidR="00E747D5" w14:paraId="3D9E590C" w14:textId="77777777" w:rsidTr="00002377">
        <w:tc>
          <w:tcPr>
            <w:tcW w:w="2515" w:type="dxa"/>
          </w:tcPr>
          <w:p w14:paraId="19676192"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4D0D346A" w14:textId="77777777" w:rsidR="00184AA3" w:rsidRDefault="00184AA3" w:rsidP="00002377">
            <w:pPr>
              <w:spacing w:after="0"/>
              <w:rPr>
                <w:rFonts w:ascii="Arial" w:hAnsi="Arial" w:cs="Arial"/>
                <w:sz w:val="20"/>
                <w:szCs w:val="20"/>
                <w:lang w:val="en-GB"/>
              </w:rPr>
            </w:pPr>
            <w:r>
              <w:rPr>
                <w:rFonts w:ascii="Arial" w:hAnsi="Arial" w:cs="Arial"/>
                <w:sz w:val="20"/>
                <w:szCs w:val="20"/>
                <w:lang w:val="en-GB"/>
              </w:rPr>
              <w:t xml:space="preserve">Reducing the number of receive antennas should not affect latency and reliability. While reducing the number of receive antennas increases the SNR requirements, this can be mitigated </w:t>
            </w:r>
            <w:proofErr w:type="gramStart"/>
            <w:r>
              <w:rPr>
                <w:rFonts w:ascii="Arial" w:hAnsi="Arial" w:cs="Arial"/>
                <w:sz w:val="20"/>
                <w:szCs w:val="20"/>
                <w:lang w:val="en-GB"/>
              </w:rPr>
              <w:t>by the use of</w:t>
            </w:r>
            <w:proofErr w:type="gramEnd"/>
            <w:r>
              <w:rPr>
                <w:rFonts w:ascii="Arial" w:hAnsi="Arial" w:cs="Arial"/>
                <w:sz w:val="20"/>
                <w:szCs w:val="20"/>
                <w:lang w:val="en-GB"/>
              </w:rPr>
              <w:t xml:space="preserve"> a lower MCS. The reliability (BLER) is controlled by the MCS applied and, again, a lower MCS can be applied to maintain reliability.</w:t>
            </w:r>
          </w:p>
          <w:p w14:paraId="4270D0CC" w14:textId="77777777" w:rsidR="00184AA3" w:rsidRDefault="00184AA3" w:rsidP="00002377">
            <w:pPr>
              <w:spacing w:after="0"/>
              <w:rPr>
                <w:rFonts w:ascii="Arial" w:hAnsi="Arial" w:cs="Arial"/>
                <w:sz w:val="20"/>
                <w:szCs w:val="20"/>
                <w:lang w:val="en-GB"/>
              </w:rPr>
            </w:pPr>
          </w:p>
          <w:p w14:paraId="2E16D962" w14:textId="2F3EBBF9" w:rsidR="00184AA3" w:rsidRPr="00E747D5" w:rsidRDefault="00184AA3" w:rsidP="00002377">
            <w:pPr>
              <w:spacing w:after="0"/>
              <w:rPr>
                <w:rFonts w:ascii="Arial" w:hAnsi="Arial" w:cs="Arial"/>
                <w:sz w:val="20"/>
                <w:szCs w:val="20"/>
                <w:lang w:val="en-GB"/>
              </w:rPr>
            </w:pPr>
            <w:r>
              <w:rPr>
                <w:rFonts w:ascii="Arial" w:hAnsi="Arial" w:cs="Arial"/>
                <w:sz w:val="20"/>
                <w:szCs w:val="20"/>
                <w:lang w:val="en-GB"/>
              </w:rPr>
              <w:t>Reducing the number of transmit antennas can increase the latency when the UE is at the cell edge since the higher SNR requirements might require a lower MCS to be used, which might lead to the need for MAC PDUs to be segmented and transmitted over a longer time period. Alternatively, repetition of transport blocks might be required, again leading to a higher latency. Reliability is not affected provided an appropriate MCS is applied.</w:t>
            </w:r>
          </w:p>
        </w:tc>
      </w:tr>
      <w:tr w:rsidR="00E747D5" w14:paraId="79B9CD48" w14:textId="77777777" w:rsidTr="00002377">
        <w:tc>
          <w:tcPr>
            <w:tcW w:w="2515" w:type="dxa"/>
          </w:tcPr>
          <w:p w14:paraId="7ECAF008"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Power consumption</w:t>
            </w:r>
          </w:p>
        </w:tc>
        <w:tc>
          <w:tcPr>
            <w:tcW w:w="6792" w:type="dxa"/>
          </w:tcPr>
          <w:p w14:paraId="423A00B2" w14:textId="77777777" w:rsidR="00597DC7" w:rsidRDefault="00184AA3" w:rsidP="00002377">
            <w:pPr>
              <w:spacing w:after="0"/>
              <w:rPr>
                <w:rFonts w:ascii="Arial" w:hAnsi="Arial" w:cs="Arial"/>
                <w:sz w:val="20"/>
                <w:szCs w:val="20"/>
                <w:lang w:val="en-GB"/>
              </w:rPr>
            </w:pPr>
            <w:r>
              <w:rPr>
                <w:rFonts w:ascii="Arial" w:hAnsi="Arial" w:cs="Arial"/>
                <w:sz w:val="20"/>
                <w:szCs w:val="20"/>
                <w:lang w:val="en-GB"/>
              </w:rPr>
              <w:t>There is an inherent reduction in RF and baseband power consumption when the number of transmit and receive antennas is used.</w:t>
            </w:r>
            <w:r w:rsidR="00597DC7">
              <w:rPr>
                <w:rFonts w:ascii="Arial" w:hAnsi="Arial" w:cs="Arial"/>
                <w:sz w:val="20"/>
                <w:szCs w:val="20"/>
                <w:lang w:val="en-GB"/>
              </w:rPr>
              <w:t xml:space="preserve"> This power consumption reduction comes from the smaller number of components / silicon area that needs to be powered on.</w:t>
            </w:r>
          </w:p>
          <w:p w14:paraId="275CFAE0" w14:textId="77777777" w:rsidR="00597DC7" w:rsidRDefault="00597DC7" w:rsidP="00002377">
            <w:pPr>
              <w:spacing w:after="0"/>
              <w:rPr>
                <w:rFonts w:ascii="Arial" w:hAnsi="Arial" w:cs="Arial"/>
                <w:sz w:val="20"/>
                <w:szCs w:val="20"/>
                <w:lang w:val="en-GB"/>
              </w:rPr>
            </w:pPr>
          </w:p>
          <w:p w14:paraId="7AE0E701" w14:textId="77777777" w:rsidR="00597DC7" w:rsidRDefault="00597DC7" w:rsidP="00002377">
            <w:pPr>
              <w:spacing w:after="0"/>
              <w:rPr>
                <w:rFonts w:ascii="Arial" w:hAnsi="Arial" w:cs="Arial"/>
                <w:sz w:val="20"/>
                <w:szCs w:val="20"/>
                <w:lang w:val="en-GB"/>
              </w:rPr>
            </w:pPr>
            <w:r>
              <w:rPr>
                <w:rFonts w:ascii="Arial" w:hAnsi="Arial" w:cs="Arial"/>
                <w:sz w:val="20"/>
                <w:szCs w:val="20"/>
                <w:lang w:val="en-GB"/>
              </w:rPr>
              <w:t xml:space="preserve">However, a reduction in the number of antennas will lead to higher SNR requirements which are likely to be mitigated </w:t>
            </w:r>
            <w:proofErr w:type="gramStart"/>
            <w:r>
              <w:rPr>
                <w:rFonts w:ascii="Arial" w:hAnsi="Arial" w:cs="Arial"/>
                <w:sz w:val="20"/>
                <w:szCs w:val="20"/>
                <w:lang w:val="en-GB"/>
              </w:rPr>
              <w:t>by the use of</w:t>
            </w:r>
            <w:proofErr w:type="gramEnd"/>
            <w:r>
              <w:rPr>
                <w:rFonts w:ascii="Arial" w:hAnsi="Arial" w:cs="Arial"/>
                <w:sz w:val="20"/>
                <w:szCs w:val="20"/>
                <w:lang w:val="en-GB"/>
              </w:rPr>
              <w:t xml:space="preserve"> lower MCS or repetition. When transmissions are thereby extended in time, the UE is “on” for a longer time, leading to an increase in power consumption.</w:t>
            </w:r>
          </w:p>
          <w:p w14:paraId="42572648" w14:textId="77777777" w:rsidR="00597DC7" w:rsidRDefault="00597DC7" w:rsidP="00002377">
            <w:pPr>
              <w:spacing w:after="0"/>
              <w:rPr>
                <w:rFonts w:ascii="Arial" w:hAnsi="Arial" w:cs="Arial"/>
                <w:sz w:val="20"/>
                <w:szCs w:val="20"/>
                <w:lang w:val="en-GB"/>
              </w:rPr>
            </w:pPr>
          </w:p>
          <w:p w14:paraId="4A675878" w14:textId="3145ED3A" w:rsidR="00E747D5" w:rsidRPr="00E747D5" w:rsidRDefault="00597DC7" w:rsidP="00002377">
            <w:pPr>
              <w:spacing w:after="0"/>
              <w:rPr>
                <w:rFonts w:ascii="Arial" w:hAnsi="Arial" w:cs="Arial"/>
                <w:sz w:val="20"/>
                <w:szCs w:val="20"/>
                <w:lang w:val="en-GB"/>
              </w:rPr>
            </w:pPr>
            <w:r>
              <w:rPr>
                <w:rFonts w:ascii="Arial" w:hAnsi="Arial" w:cs="Arial"/>
                <w:sz w:val="20"/>
                <w:szCs w:val="20"/>
                <w:lang w:val="en-GB"/>
              </w:rPr>
              <w:t xml:space="preserve">Overall, there is expected to be some increase in UE power consumption from reducing the number of transmit and receive antennas. </w:t>
            </w:r>
            <w:r w:rsidR="00184AA3">
              <w:rPr>
                <w:rFonts w:ascii="Arial" w:hAnsi="Arial" w:cs="Arial"/>
                <w:sz w:val="20"/>
                <w:szCs w:val="20"/>
                <w:lang w:val="en-GB"/>
              </w:rPr>
              <w:t xml:space="preserve"> </w:t>
            </w:r>
          </w:p>
        </w:tc>
      </w:tr>
      <w:tr w:rsidR="00E747D5" w14:paraId="5F31565C" w14:textId="77777777" w:rsidTr="00002377">
        <w:tc>
          <w:tcPr>
            <w:tcW w:w="2515" w:type="dxa"/>
          </w:tcPr>
          <w:p w14:paraId="68052D41"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05923BF6" w14:textId="77777777" w:rsidR="00E747D5" w:rsidRDefault="0013362A" w:rsidP="00002377">
            <w:pPr>
              <w:spacing w:after="0"/>
              <w:rPr>
                <w:rFonts w:ascii="Arial" w:hAnsi="Arial" w:cs="Arial"/>
                <w:sz w:val="20"/>
                <w:szCs w:val="20"/>
                <w:lang w:val="en-GB"/>
              </w:rPr>
            </w:pPr>
            <w:r>
              <w:rPr>
                <w:rFonts w:ascii="Arial" w:hAnsi="Arial" w:cs="Arial"/>
                <w:sz w:val="20"/>
                <w:szCs w:val="20"/>
                <w:lang w:val="en-GB"/>
              </w:rPr>
              <w:t>Redu</w:t>
            </w:r>
            <w:r w:rsidR="00D82195">
              <w:rPr>
                <w:rFonts w:ascii="Arial" w:hAnsi="Arial" w:cs="Arial"/>
                <w:sz w:val="20"/>
                <w:szCs w:val="20"/>
                <w:lang w:val="en-GB"/>
              </w:rPr>
              <w:t>cing the number of antennas increases the SNR requirements which can be mitigated by use of a lower MCS. The lower MCS affects the UE spectral efficiency and the cell spectral efficiency.</w:t>
            </w:r>
          </w:p>
          <w:p w14:paraId="29A5F83F" w14:textId="6D20E019" w:rsidR="00D82195" w:rsidRPr="00E747D5" w:rsidRDefault="00D82195" w:rsidP="00002377">
            <w:pPr>
              <w:spacing w:after="0"/>
              <w:rPr>
                <w:rFonts w:ascii="Arial" w:hAnsi="Arial" w:cs="Arial"/>
                <w:sz w:val="20"/>
                <w:szCs w:val="20"/>
                <w:lang w:val="en-GB"/>
              </w:rPr>
            </w:pPr>
          </w:p>
        </w:tc>
      </w:tr>
      <w:tr w:rsidR="00E747D5" w14:paraId="3E63C7C7" w14:textId="77777777" w:rsidTr="00002377">
        <w:tc>
          <w:tcPr>
            <w:tcW w:w="2515" w:type="dxa"/>
          </w:tcPr>
          <w:p w14:paraId="02CB0096"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40E222F4" w14:textId="71D257C0" w:rsidR="00E747D5" w:rsidRPr="00E747D5" w:rsidRDefault="00D82195" w:rsidP="00002377">
            <w:pPr>
              <w:spacing w:after="0"/>
              <w:rPr>
                <w:rFonts w:ascii="Arial" w:hAnsi="Arial" w:cs="Arial"/>
                <w:sz w:val="20"/>
                <w:szCs w:val="20"/>
                <w:lang w:val="en-GB"/>
              </w:rPr>
            </w:pPr>
            <w:r>
              <w:rPr>
                <w:rFonts w:ascii="Arial" w:hAnsi="Arial" w:cs="Arial"/>
                <w:sz w:val="20"/>
                <w:szCs w:val="20"/>
                <w:lang w:val="en-GB"/>
              </w:rPr>
              <w:t xml:space="preserve">The higher SNR requirements with a reduced number of antennas can be mitigated </w:t>
            </w:r>
            <w:proofErr w:type="gramStart"/>
            <w:r>
              <w:rPr>
                <w:rFonts w:ascii="Arial" w:hAnsi="Arial" w:cs="Arial"/>
                <w:sz w:val="20"/>
                <w:szCs w:val="20"/>
                <w:lang w:val="en-GB"/>
              </w:rPr>
              <w:t>by the use of</w:t>
            </w:r>
            <w:proofErr w:type="gramEnd"/>
            <w:r>
              <w:rPr>
                <w:rFonts w:ascii="Arial" w:hAnsi="Arial" w:cs="Arial"/>
                <w:sz w:val="20"/>
                <w:szCs w:val="20"/>
                <w:lang w:val="en-GB"/>
              </w:rPr>
              <w:t xml:space="preserve"> higher aggregation levels for PDCCH. These higher aggregation levels reduce the number of PDCCH that can be scheduled within a CORESET and hence lead to an increase in PDCCH blocking probability.</w:t>
            </w:r>
          </w:p>
        </w:tc>
      </w:tr>
      <w:tr w:rsidR="00E747D5" w14:paraId="048FEF5D" w14:textId="77777777" w:rsidTr="00002377">
        <w:tc>
          <w:tcPr>
            <w:tcW w:w="2515" w:type="dxa"/>
          </w:tcPr>
          <w:p w14:paraId="14F405AC"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173927B6" w14:textId="21422295" w:rsidR="00E747D5" w:rsidRDefault="00D82195" w:rsidP="00002377">
            <w:pPr>
              <w:spacing w:after="0"/>
              <w:rPr>
                <w:rFonts w:ascii="Arial" w:hAnsi="Arial" w:cs="Arial"/>
                <w:sz w:val="20"/>
                <w:szCs w:val="20"/>
                <w:lang w:val="en-GB"/>
              </w:rPr>
            </w:pPr>
            <w:r>
              <w:rPr>
                <w:rFonts w:ascii="Arial" w:hAnsi="Arial" w:cs="Arial"/>
                <w:sz w:val="20"/>
                <w:szCs w:val="20"/>
                <w:lang w:val="en-GB"/>
              </w:rPr>
              <w:t xml:space="preserve">Reduction of the number of receive antennas impacts the downlink coverage. </w:t>
            </w:r>
          </w:p>
          <w:p w14:paraId="6EFEC4BE" w14:textId="77777777" w:rsidR="00D82195" w:rsidRDefault="00D82195" w:rsidP="00002377">
            <w:pPr>
              <w:spacing w:after="0"/>
              <w:rPr>
                <w:rFonts w:ascii="Arial" w:hAnsi="Arial" w:cs="Arial"/>
                <w:sz w:val="20"/>
                <w:szCs w:val="20"/>
                <w:lang w:val="en-GB"/>
              </w:rPr>
            </w:pPr>
          </w:p>
          <w:p w14:paraId="708A4BEE" w14:textId="7B0E6A16" w:rsidR="00D82195" w:rsidRPr="00E747D5" w:rsidRDefault="00D82195" w:rsidP="00002377">
            <w:pPr>
              <w:spacing w:after="0"/>
              <w:rPr>
                <w:rFonts w:ascii="Arial" w:hAnsi="Arial" w:cs="Arial"/>
                <w:sz w:val="20"/>
                <w:szCs w:val="20"/>
                <w:lang w:val="en-GB"/>
              </w:rPr>
            </w:pPr>
            <w:r>
              <w:rPr>
                <w:rFonts w:ascii="Arial" w:hAnsi="Arial" w:cs="Arial"/>
                <w:sz w:val="20"/>
                <w:szCs w:val="20"/>
                <w:lang w:val="en-GB"/>
              </w:rPr>
              <w:t>Reduction of the number of transmit antennas has a smaller impact on coverage if the total UE transmit power remains the same. When the total transmit power remains the same, the main degradation from a reduced number of transmit antennas comes from reduced diversity.</w:t>
            </w:r>
          </w:p>
        </w:tc>
      </w:tr>
      <w:tr w:rsidR="00E747D5" w14:paraId="5395D538" w14:textId="77777777" w:rsidTr="00002377">
        <w:tc>
          <w:tcPr>
            <w:tcW w:w="2515" w:type="dxa"/>
          </w:tcPr>
          <w:p w14:paraId="20DE66AE"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0F15D4EA" w14:textId="46F5B3B8" w:rsidR="00E747D5" w:rsidRPr="00E747D5" w:rsidRDefault="00DF27F2" w:rsidP="00002377">
            <w:pPr>
              <w:spacing w:after="0"/>
              <w:rPr>
                <w:rFonts w:ascii="Arial" w:hAnsi="Arial" w:cs="Arial"/>
                <w:sz w:val="20"/>
                <w:szCs w:val="20"/>
                <w:lang w:val="en-GB"/>
              </w:rPr>
            </w:pPr>
            <w:r>
              <w:rPr>
                <w:rFonts w:ascii="Arial" w:hAnsi="Arial" w:cs="Arial"/>
                <w:sz w:val="20"/>
                <w:szCs w:val="20"/>
                <w:lang w:val="en-GB"/>
              </w:rPr>
              <w:t>Reducing the number of antennas increases the SNR requirements which can be mitigated by use of a lower MCS. The lower MCS means that fewer UEs can be simultaneously scheduled within the cell, which leads to a reduction in network capacity.</w:t>
            </w:r>
          </w:p>
        </w:tc>
      </w:tr>
    </w:tbl>
    <w:p w14:paraId="3621B8BC" w14:textId="77777777" w:rsidR="00E747D5" w:rsidRDefault="00E747D5" w:rsidP="00E747D5">
      <w:pPr>
        <w:spacing w:after="240"/>
        <w:rPr>
          <w:lang w:val="en-GB"/>
        </w:rPr>
      </w:pPr>
    </w:p>
    <w:p w14:paraId="4471B3ED" w14:textId="113C61F7" w:rsidR="006833FB" w:rsidRPr="00E747D5" w:rsidRDefault="006833FB" w:rsidP="00E747D5">
      <w:pPr>
        <w:spacing w:after="240"/>
        <w:rPr>
          <w:lang w:val="en-GB"/>
        </w:rPr>
      </w:pPr>
    </w:p>
    <w:p w14:paraId="59106755" w14:textId="5E8A3070" w:rsidR="006833FB" w:rsidRPr="00C16726" w:rsidRDefault="006833FB" w:rsidP="006833FB">
      <w:pPr>
        <w:spacing w:after="240"/>
        <w:rPr>
          <w:b/>
          <w:u w:val="single"/>
          <w:lang w:val="en-GB"/>
        </w:rPr>
      </w:pPr>
      <w:r w:rsidRPr="00C16726">
        <w:rPr>
          <w:b/>
          <w:u w:val="single"/>
          <w:lang w:val="en-GB"/>
        </w:rPr>
        <w:lastRenderedPageBreak/>
        <w:t>Analysis of coexistence with legacy UEs</w:t>
      </w:r>
    </w:p>
    <w:p w14:paraId="76712136" w14:textId="20999CEB" w:rsidR="00C16726" w:rsidRDefault="00C16726" w:rsidP="006833FB">
      <w:pPr>
        <w:spacing w:after="240"/>
        <w:rPr>
          <w:lang w:val="en-GB"/>
        </w:rPr>
      </w:pPr>
      <w:r>
        <w:rPr>
          <w:lang w:val="en-GB"/>
        </w:rPr>
        <w:t>Reduction of the number of TX / RX antennas should not lead to coexistence issues with other UEs.</w:t>
      </w:r>
    </w:p>
    <w:p w14:paraId="492D4F78" w14:textId="77777777" w:rsidR="00C16726" w:rsidRDefault="00C16726" w:rsidP="006833FB">
      <w:pPr>
        <w:spacing w:after="240"/>
        <w:rPr>
          <w:lang w:val="en-GB"/>
        </w:rPr>
      </w:pPr>
      <w:r>
        <w:rPr>
          <w:lang w:val="en-GB"/>
        </w:rPr>
        <w:t xml:space="preserve">The higher SNR requirements of single TX / RX UEs may be mitigated </w:t>
      </w:r>
      <w:proofErr w:type="gramStart"/>
      <w:r>
        <w:rPr>
          <w:lang w:val="en-GB"/>
        </w:rPr>
        <w:t>by the use of</w:t>
      </w:r>
      <w:proofErr w:type="gramEnd"/>
      <w:r>
        <w:rPr>
          <w:lang w:val="en-GB"/>
        </w:rPr>
        <w:t xml:space="preserve"> lower MCSs. There should not be any coexistence issue with legacy UEs for unicast channels. </w:t>
      </w:r>
    </w:p>
    <w:p w14:paraId="4025B4BE" w14:textId="3B8E8B01" w:rsidR="00C16726" w:rsidRPr="00C16726" w:rsidRDefault="00C16726" w:rsidP="006833FB">
      <w:pPr>
        <w:spacing w:after="240"/>
        <w:rPr>
          <w:lang w:val="en-GB"/>
        </w:rPr>
      </w:pPr>
      <w:r>
        <w:rPr>
          <w:lang w:val="en-GB"/>
        </w:rPr>
        <w:t>Provided broadcast channels (such as SIB, GC-DCI etc) can be operated at a lower MCS, Redcap UEs and legacy UEs should be able to coexist. If a lower coding rate is applied to the broadcast channels, the legacy UEs can be configured to decode these broadcast channels at the lower coding rate. Some broadcast channels, such as the MIB in the SSB blocks</w:t>
      </w:r>
      <w:r w:rsidR="00EF1B72">
        <w:rPr>
          <w:lang w:val="en-GB"/>
        </w:rPr>
        <w:t>, have a fixed coding rate. In order to accommodate the degraded performance of the reduced antenna Redcap UEs, these fixed coding rate channels can be repeated. The repetitions are decodable by the Redcap UEs but should be transparent to the legacy UEs, hence there should not be a coexistence impact for broadcast channels.</w:t>
      </w:r>
    </w:p>
    <w:p w14:paraId="655918B8" w14:textId="604CC5E9" w:rsidR="006833FB" w:rsidRDefault="006833FB" w:rsidP="006833FB">
      <w:pPr>
        <w:spacing w:after="240"/>
        <w:rPr>
          <w:u w:val="single"/>
          <w:lang w:val="en-GB"/>
        </w:rPr>
      </w:pPr>
      <w:r w:rsidRPr="006833FB">
        <w:rPr>
          <w:u w:val="single"/>
          <w:lang w:val="en-GB"/>
        </w:rPr>
        <w:t>Analysis of specification impacts</w:t>
      </w:r>
    </w:p>
    <w:p w14:paraId="7C51643E" w14:textId="0482A1B1" w:rsidR="00EF1B72" w:rsidRDefault="00EF1B72" w:rsidP="006833FB">
      <w:pPr>
        <w:spacing w:after="240"/>
        <w:rPr>
          <w:lang w:val="en-GB"/>
        </w:rPr>
      </w:pPr>
      <w:r>
        <w:rPr>
          <w:lang w:val="en-GB"/>
        </w:rPr>
        <w:t>The specification impacts of supporting a reduced number of TX / RX antennas are expected to include:</w:t>
      </w:r>
    </w:p>
    <w:p w14:paraId="2281BD39" w14:textId="745B3EB2" w:rsidR="00EF1B72" w:rsidRPr="00B10B94" w:rsidRDefault="00EF1B72" w:rsidP="007E33D6">
      <w:pPr>
        <w:pStyle w:val="ListParagraph"/>
        <w:numPr>
          <w:ilvl w:val="0"/>
          <w:numId w:val="18"/>
        </w:numPr>
        <w:spacing w:after="240"/>
        <w:rPr>
          <w:rFonts w:ascii="Times New Roman" w:hAnsi="Times New Roman" w:cs="Times New Roman"/>
          <w:lang w:val="en-GB"/>
        </w:rPr>
      </w:pPr>
      <w:r w:rsidRPr="00B10B94">
        <w:rPr>
          <w:rFonts w:ascii="Times New Roman" w:hAnsi="Times New Roman" w:cs="Times New Roman"/>
          <w:lang w:val="en-GB"/>
        </w:rPr>
        <w:t>RAN4 performance requirements for UEs with a reduced number of antennas [RAN4]</w:t>
      </w:r>
    </w:p>
    <w:p w14:paraId="6B811A70" w14:textId="62C26B32" w:rsidR="00EF1B72" w:rsidRPr="00B10B94" w:rsidRDefault="00B51D05" w:rsidP="007E33D6">
      <w:pPr>
        <w:pStyle w:val="ListParagraph"/>
        <w:numPr>
          <w:ilvl w:val="0"/>
          <w:numId w:val="18"/>
        </w:numPr>
        <w:spacing w:after="240"/>
        <w:rPr>
          <w:rFonts w:ascii="Times New Roman" w:hAnsi="Times New Roman" w:cs="Times New Roman"/>
          <w:lang w:val="en-GB"/>
        </w:rPr>
      </w:pPr>
      <w:r w:rsidRPr="00B10B94">
        <w:rPr>
          <w:rFonts w:ascii="Times New Roman" w:hAnsi="Times New Roman" w:cs="Times New Roman"/>
          <w:lang w:val="en-GB"/>
        </w:rPr>
        <w:t>Coverage recovery techniques for unicast and broadcast channels. These are likely to affect mainly RAN1 specifications [RAN1].</w:t>
      </w:r>
    </w:p>
    <w:p w14:paraId="57974829" w14:textId="64D7651F" w:rsidR="00B51D05" w:rsidRPr="00B10B94" w:rsidRDefault="00B51D05" w:rsidP="007E33D6">
      <w:pPr>
        <w:pStyle w:val="ListParagraph"/>
        <w:numPr>
          <w:ilvl w:val="0"/>
          <w:numId w:val="18"/>
        </w:numPr>
        <w:spacing w:after="240"/>
        <w:rPr>
          <w:rFonts w:ascii="Times New Roman" w:hAnsi="Times New Roman" w:cs="Times New Roman"/>
          <w:lang w:val="en-GB"/>
        </w:rPr>
      </w:pPr>
      <w:r w:rsidRPr="00B10B94">
        <w:rPr>
          <w:rFonts w:ascii="Times New Roman" w:hAnsi="Times New Roman" w:cs="Times New Roman"/>
          <w:lang w:val="en-GB"/>
        </w:rPr>
        <w:t xml:space="preserve">Signalling of reduced antenna capability. The </w:t>
      </w:r>
      <w:proofErr w:type="spellStart"/>
      <w:r w:rsidRPr="00B10B94">
        <w:rPr>
          <w:rFonts w:ascii="Times New Roman" w:hAnsi="Times New Roman" w:cs="Times New Roman"/>
          <w:lang w:val="en-GB"/>
        </w:rPr>
        <w:t>gNB</w:t>
      </w:r>
      <w:proofErr w:type="spellEnd"/>
      <w:r w:rsidRPr="00B10B94">
        <w:rPr>
          <w:rFonts w:ascii="Times New Roman" w:hAnsi="Times New Roman" w:cs="Times New Roman"/>
          <w:lang w:val="en-GB"/>
        </w:rPr>
        <w:t xml:space="preserve"> might need to know the number of UE antennas in order to decide on the maximum number of MIMO layers to schedule to the UE [RAN2].</w:t>
      </w:r>
    </w:p>
    <w:p w14:paraId="5E11BD22" w14:textId="3F01162C" w:rsidR="00AF31B6" w:rsidRDefault="00AF31B6" w:rsidP="00AF31B6">
      <w:pPr>
        <w:pStyle w:val="Heading1"/>
        <w:rPr>
          <w:lang w:eastAsia="zh-CN"/>
        </w:rPr>
      </w:pPr>
      <w:r>
        <w:rPr>
          <w:lang w:eastAsia="zh-CN"/>
        </w:rPr>
        <w:t>UE bandwidth reduction</w:t>
      </w:r>
    </w:p>
    <w:p w14:paraId="1D1CEA91" w14:textId="1F89C412" w:rsidR="00AA3389" w:rsidRDefault="00AA3389" w:rsidP="00AA3389">
      <w:pPr>
        <w:spacing w:after="240"/>
        <w:rPr>
          <w:lang w:val="en-GB"/>
        </w:rPr>
      </w:pPr>
      <w:r>
        <w:rPr>
          <w:lang w:val="en-GB"/>
        </w:rPr>
        <w:t>Based on the agreements in RAN1#101e and the updated SID that was agreed in RANP#88e, the following bandwidth capabilities are considered in the study:</w:t>
      </w:r>
    </w:p>
    <w:p w14:paraId="60A5B351" w14:textId="31234BDB" w:rsidR="00AA3389" w:rsidRPr="00FC12EB" w:rsidRDefault="00AA3389"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 xml:space="preserve">For FR1, </w:t>
      </w:r>
      <w:r>
        <w:rPr>
          <w:rFonts w:eastAsia="SimSun"/>
          <w:lang w:eastAsia="zh-CN"/>
        </w:rPr>
        <w:t>a</w:t>
      </w:r>
      <w:r w:rsidRPr="00FC12EB">
        <w:rPr>
          <w:rFonts w:eastAsia="SimSun"/>
          <w:lang w:eastAsia="zh-CN"/>
        </w:rPr>
        <w:t xml:space="preserve"> maximum UE bandwidth</w:t>
      </w:r>
      <w:r>
        <w:rPr>
          <w:rFonts w:eastAsia="SimSun"/>
          <w:lang w:eastAsia="zh-CN"/>
        </w:rPr>
        <w:t xml:space="preserve"> of </w:t>
      </w:r>
      <w:r w:rsidR="008E3A78">
        <w:rPr>
          <w:rFonts w:eastAsia="SimSun"/>
          <w:lang w:eastAsia="zh-CN"/>
        </w:rPr>
        <w:t xml:space="preserve">≥ </w:t>
      </w:r>
      <w:r>
        <w:rPr>
          <w:rFonts w:eastAsia="SimSun"/>
          <w:lang w:eastAsia="zh-CN"/>
        </w:rPr>
        <w:t xml:space="preserve">20MHz </w:t>
      </w:r>
      <w:r w:rsidRPr="00FC12EB">
        <w:rPr>
          <w:rFonts w:eastAsia="SimSun"/>
          <w:lang w:eastAsia="zh-CN"/>
        </w:rPr>
        <w:t>at least for initial access</w:t>
      </w:r>
    </w:p>
    <w:p w14:paraId="70019374" w14:textId="3221D0A0" w:rsidR="00AA3389" w:rsidRPr="00FC12EB" w:rsidRDefault="00AA3389" w:rsidP="007E33D6">
      <w:pPr>
        <w:numPr>
          <w:ilvl w:val="0"/>
          <w:numId w:val="10"/>
        </w:numPr>
        <w:autoSpaceDE/>
        <w:autoSpaceDN/>
        <w:adjustRightInd/>
        <w:snapToGrid/>
        <w:spacing w:after="0"/>
        <w:jc w:val="left"/>
        <w:rPr>
          <w:rFonts w:eastAsia="SimSun"/>
          <w:lang w:eastAsia="zh-CN"/>
        </w:rPr>
      </w:pPr>
      <w:r w:rsidRPr="00FC12EB">
        <w:rPr>
          <w:rFonts w:eastAsia="SimSun"/>
          <w:lang w:eastAsia="zh-CN"/>
        </w:rPr>
        <w:t xml:space="preserve">For FR2, </w:t>
      </w:r>
      <w:r>
        <w:rPr>
          <w:rFonts w:eastAsia="SimSun"/>
          <w:lang w:eastAsia="zh-CN"/>
        </w:rPr>
        <w:t xml:space="preserve">a maximum UE bandwidth of </w:t>
      </w:r>
      <w:r w:rsidR="008E3A78">
        <w:rPr>
          <w:rFonts w:eastAsia="SimSun"/>
          <w:lang w:eastAsia="zh-CN"/>
        </w:rPr>
        <w:t xml:space="preserve">≥ </w:t>
      </w:r>
      <w:r w:rsidRPr="00FC12EB">
        <w:rPr>
          <w:rFonts w:eastAsia="SimSun"/>
          <w:lang w:eastAsia="zh-CN"/>
        </w:rPr>
        <w:t xml:space="preserve">50MHz and 100 MHz maximum UE bandwidth at least for initial access </w:t>
      </w:r>
    </w:p>
    <w:p w14:paraId="71701CEE" w14:textId="77777777" w:rsidR="00AA3389" w:rsidRPr="009065B1" w:rsidRDefault="00AA3389" w:rsidP="00AA3389">
      <w:pPr>
        <w:spacing w:after="240"/>
        <w:rPr>
          <w:lang w:val="en-GB"/>
        </w:rPr>
      </w:pPr>
    </w:p>
    <w:p w14:paraId="1BF5F3ED" w14:textId="77777777" w:rsidR="00AA3389" w:rsidRDefault="00AA3389" w:rsidP="00AA3389">
      <w:pPr>
        <w:spacing w:after="240"/>
        <w:rPr>
          <w:lang w:val="en-GB"/>
        </w:rPr>
      </w:pPr>
      <w:r>
        <w:rPr>
          <w:lang w:val="en-GB"/>
        </w:rPr>
        <w:t>Reduction of UE bandwidth is described in terms of the corresponding sections in TR38.875.</w:t>
      </w:r>
    </w:p>
    <w:p w14:paraId="2A66193E" w14:textId="6BF48C8B" w:rsidR="009065B1" w:rsidRPr="00AA3389" w:rsidRDefault="009065B1" w:rsidP="009065B1">
      <w:pPr>
        <w:spacing w:after="240"/>
        <w:rPr>
          <w:b/>
          <w:u w:val="single"/>
          <w:lang w:val="en-GB"/>
        </w:rPr>
      </w:pPr>
      <w:r w:rsidRPr="00AA3389">
        <w:rPr>
          <w:b/>
          <w:u w:val="single"/>
          <w:lang w:val="en-GB"/>
        </w:rPr>
        <w:t>Description of reduction of UE bandwidth</w:t>
      </w:r>
    </w:p>
    <w:p w14:paraId="1FC09FD8" w14:textId="7B57C436" w:rsidR="009065B1" w:rsidRDefault="00AA3389" w:rsidP="009065B1">
      <w:pPr>
        <w:spacing w:after="240"/>
        <w:rPr>
          <w:lang w:val="en-GB"/>
        </w:rPr>
      </w:pPr>
      <w:r>
        <w:rPr>
          <w:lang w:val="en-GB"/>
        </w:rPr>
        <w:t>UE bandwidth reduction reduces complexity through reducing the amount of baseband processing required. Complexity reduction is achieved in ADC sampling, FFT processing, buffer sampling and channel estimation.</w:t>
      </w:r>
      <w:r w:rsidR="00B10B94">
        <w:rPr>
          <w:lang w:val="en-GB"/>
        </w:rPr>
        <w:t xml:space="preserve"> </w:t>
      </w:r>
    </w:p>
    <w:p w14:paraId="710F3856" w14:textId="6010E803" w:rsidR="00B10B94" w:rsidRDefault="00B10B94" w:rsidP="009065B1">
      <w:pPr>
        <w:spacing w:after="240"/>
        <w:rPr>
          <w:lang w:val="en-GB"/>
        </w:rPr>
      </w:pPr>
      <w:r>
        <w:rPr>
          <w:lang w:val="en-GB"/>
        </w:rPr>
        <w:t xml:space="preserve">Baseband processing can be reduced by reducing the bandwidth that the UE needs to decode in every time resource (OFDM symbol / slot). Some additional flexibility could be achieved by allowing a Redcap UE to decode a wider bandwidth, but where that wide bandwidth is not received by the Redcap UE in every time resource. The bandwidth processing can thus be averaged out over the </w:t>
      </w:r>
      <w:proofErr w:type="gramStart"/>
      <w:r>
        <w:rPr>
          <w:lang w:val="en-GB"/>
        </w:rPr>
        <w:t>whole time</w:t>
      </w:r>
      <w:proofErr w:type="gramEnd"/>
      <w:r>
        <w:rPr>
          <w:lang w:val="en-GB"/>
        </w:rPr>
        <w:t xml:space="preserve"> resource (for example, processing one 7-OFDM symbol sub-slot over a 40MHz bandwidth has a similar complexity to processing one 14-OFDM symbol slot over a 20MHz bandwidth).</w:t>
      </w:r>
    </w:p>
    <w:p w14:paraId="4FFA94D4" w14:textId="55808E73" w:rsidR="00D6026C" w:rsidRDefault="00353DEC" w:rsidP="009065B1">
      <w:pPr>
        <w:spacing w:after="240"/>
        <w:rPr>
          <w:lang w:val="en-GB"/>
        </w:rPr>
      </w:pPr>
      <w:r>
        <w:rPr>
          <w:lang w:val="en-GB"/>
        </w:rPr>
        <w:t xml:space="preserve">While the bandwidth of RF components can be reduced, this is not expected to lead to significant cost saving, as was the case in the LTE-M study </w:t>
      </w:r>
      <w:r>
        <w:rPr>
          <w:lang w:val="en-GB"/>
        </w:rPr>
        <w:fldChar w:fldCharType="begin"/>
      </w:r>
      <w:r>
        <w:rPr>
          <w:lang w:val="en-GB"/>
        </w:rPr>
        <w:instrText xml:space="preserve"> REF _Ref40483198 \r \h </w:instrText>
      </w:r>
      <w:r>
        <w:rPr>
          <w:lang w:val="en-GB"/>
        </w:rPr>
      </w:r>
      <w:r>
        <w:rPr>
          <w:lang w:val="en-GB"/>
        </w:rPr>
        <w:fldChar w:fldCharType="separate"/>
      </w:r>
      <w:r w:rsidR="00340784">
        <w:rPr>
          <w:lang w:val="en-GB"/>
        </w:rPr>
        <w:t>[3]</w:t>
      </w:r>
      <w:r>
        <w:rPr>
          <w:lang w:val="en-GB"/>
        </w:rPr>
        <w:fldChar w:fldCharType="end"/>
      </w:r>
      <w:r>
        <w:rPr>
          <w:lang w:val="en-GB"/>
        </w:rPr>
        <w:t>.</w:t>
      </w:r>
    </w:p>
    <w:p w14:paraId="76FA5FED" w14:textId="4242C781" w:rsidR="00AA3389" w:rsidRPr="009065B1" w:rsidRDefault="008E3A78" w:rsidP="009065B1">
      <w:pPr>
        <w:spacing w:after="240"/>
        <w:rPr>
          <w:lang w:val="en-GB"/>
        </w:rPr>
      </w:pPr>
      <w:r>
        <w:rPr>
          <w:lang w:val="en-GB"/>
        </w:rPr>
        <w:lastRenderedPageBreak/>
        <w:t>A maximum UE bandwidth of 20MHz for FR1 for initial access allows a Redcap UE to re-use the SSB blocks and CORESET#0 of legacy carriers and this helps in the coexistence / compatibility between Redcap devices and legacy devices.</w:t>
      </w:r>
    </w:p>
    <w:p w14:paraId="29E335C4" w14:textId="49013CF3" w:rsidR="009065B1" w:rsidRPr="0002086E" w:rsidRDefault="009065B1" w:rsidP="009065B1">
      <w:pPr>
        <w:spacing w:after="240"/>
        <w:rPr>
          <w:b/>
          <w:u w:val="single"/>
          <w:lang w:val="en-GB"/>
        </w:rPr>
      </w:pPr>
      <w:r w:rsidRPr="0002086E">
        <w:rPr>
          <w:b/>
          <w:u w:val="single"/>
          <w:lang w:val="en-GB"/>
        </w:rPr>
        <w:t>Analysis of UE complexity reduction</w:t>
      </w:r>
    </w:p>
    <w:p w14:paraId="4F8C180F" w14:textId="03EAEB51" w:rsidR="00353DEC" w:rsidRDefault="00353DEC" w:rsidP="009065B1">
      <w:pPr>
        <w:spacing w:after="240"/>
        <w:rPr>
          <w:lang w:val="en-GB"/>
        </w:rPr>
      </w:pPr>
      <w:r>
        <w:rPr>
          <w:lang w:val="en-GB"/>
        </w:rPr>
        <w:t>Reduction of bandwidth reduces UE complexity in the following areas:</w:t>
      </w:r>
    </w:p>
    <w:p w14:paraId="66523C7E" w14:textId="3962597F" w:rsidR="00353DEC" w:rsidRPr="00B10B94" w:rsidRDefault="00353DE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ADC. The ADC can operate at a lower sampling rate, which reduces the size and power consumption of the ADC.</w:t>
      </w:r>
    </w:p>
    <w:p w14:paraId="0D102B24" w14:textId="39011E7B" w:rsidR="00353DEC" w:rsidRPr="00B10B94" w:rsidRDefault="00353DE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FFT / IFFT. The complexity of these blocks scale as N × log(N), so a significant complexity reduction is possible in the FFT blocks.</w:t>
      </w:r>
    </w:p>
    <w:p w14:paraId="7AFB2E72" w14:textId="216CB525" w:rsidR="00EB5FDC" w:rsidRPr="00B10B94" w:rsidRDefault="00EB5FD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 xml:space="preserve">Post-FFT data buffering. The number of samples buffered is proportional to the product of the number of subcarriers and the number of OFDM symbols. </w:t>
      </w:r>
    </w:p>
    <w:p w14:paraId="626E11E6" w14:textId="5151B9FD" w:rsidR="00EB5FDC" w:rsidRPr="00B10B94" w:rsidRDefault="00EB5FDC" w:rsidP="007E33D6">
      <w:pPr>
        <w:pStyle w:val="ListParagraph"/>
        <w:numPr>
          <w:ilvl w:val="0"/>
          <w:numId w:val="19"/>
        </w:numPr>
        <w:spacing w:after="240"/>
        <w:rPr>
          <w:rFonts w:ascii="Times New Roman" w:hAnsi="Times New Roman" w:cs="Times New Roman"/>
          <w:lang w:val="en-GB"/>
        </w:rPr>
      </w:pPr>
      <w:r w:rsidRPr="00B10B94">
        <w:rPr>
          <w:rFonts w:ascii="Times New Roman" w:hAnsi="Times New Roman" w:cs="Times New Roman"/>
          <w:lang w:val="en-GB"/>
        </w:rPr>
        <w:t xml:space="preserve">Receiver processing block, including channel estimation. The amount of processing required for channel estimation is proportional to the received bandwidth. Since receiver processing constitutes a </w:t>
      </w:r>
      <w:r w:rsidR="00185F6F" w:rsidRPr="00B10B94">
        <w:rPr>
          <w:rFonts w:ascii="Times New Roman" w:hAnsi="Times New Roman" w:cs="Times New Roman"/>
          <w:lang w:val="en-GB"/>
        </w:rPr>
        <w:t xml:space="preserve">relatively </w:t>
      </w:r>
      <w:r w:rsidRPr="00B10B94">
        <w:rPr>
          <w:rFonts w:ascii="Times New Roman" w:hAnsi="Times New Roman" w:cs="Times New Roman"/>
          <w:lang w:val="en-GB"/>
        </w:rPr>
        <w:t xml:space="preserve">large proportion of the </w:t>
      </w:r>
      <w:r w:rsidR="00F35A18" w:rsidRPr="00B10B94">
        <w:rPr>
          <w:rFonts w:ascii="Times New Roman" w:hAnsi="Times New Roman" w:cs="Times New Roman"/>
          <w:lang w:val="en-GB"/>
        </w:rPr>
        <w:t>baseband</w:t>
      </w:r>
      <w:r w:rsidR="00185F6F" w:rsidRPr="00B10B94">
        <w:rPr>
          <w:rFonts w:ascii="Times New Roman" w:hAnsi="Times New Roman" w:cs="Times New Roman"/>
          <w:lang w:val="en-GB"/>
        </w:rPr>
        <w:t xml:space="preserve"> complexity, bandwidth reduction has a reasonably large impact on the complexity of this block.</w:t>
      </w:r>
    </w:p>
    <w:p w14:paraId="3C9C004B" w14:textId="0CDB191D" w:rsidR="00185F6F" w:rsidRDefault="00185F6F" w:rsidP="009065B1">
      <w:pPr>
        <w:spacing w:after="240"/>
        <w:rPr>
          <w:lang w:val="en-GB"/>
        </w:rPr>
      </w:pPr>
      <w:r>
        <w:rPr>
          <w:lang w:val="en-GB"/>
        </w:rPr>
        <w:t>Reduction of bandwidth does not affect the LPDC decoding or HARQ buffer functions as the complexity of these functions depend on the data rate rather than the bandwidth.</w:t>
      </w:r>
    </w:p>
    <w:p w14:paraId="62DB4C79" w14:textId="77777777" w:rsidR="00185F6F" w:rsidRDefault="00185F6F" w:rsidP="00185F6F">
      <w:pPr>
        <w:spacing w:after="240"/>
        <w:rPr>
          <w:lang w:val="en-GB"/>
        </w:rPr>
      </w:pPr>
      <w:r>
        <w:rPr>
          <w:lang w:val="en-GB"/>
        </w:rPr>
        <w:t>Reduction of bandwidth does not affect the complexity of the synchronisation / cell search blocks since it has been agreed that the minimum UE bandwidth capability is greater than the bandwidth of the SSB and CORESET#0.</w:t>
      </w:r>
    </w:p>
    <w:p w14:paraId="4C5F25CE" w14:textId="3DEBB5CD" w:rsidR="00185F6F" w:rsidRDefault="00185F6F" w:rsidP="009065B1">
      <w:pPr>
        <w:spacing w:after="240"/>
        <w:rPr>
          <w:lang w:val="en-GB"/>
        </w:rPr>
      </w:pPr>
      <w:r>
        <w:rPr>
          <w:lang w:val="en-GB"/>
        </w:rPr>
        <w:t>The UL processing block does not have significant complexity in the legacy device and any complexity saving in UL processing is likely to be minor, hence the complexity saving in the UL processing block does not need to be considered further.</w:t>
      </w:r>
    </w:p>
    <w:p w14:paraId="783D32D6" w14:textId="19D19971" w:rsidR="00353DEC" w:rsidRDefault="00353DEC" w:rsidP="009065B1">
      <w:pPr>
        <w:spacing w:after="240"/>
        <w:rPr>
          <w:lang w:val="en-GB"/>
        </w:rPr>
      </w:pPr>
      <w:r>
        <w:rPr>
          <w:lang w:val="en-GB"/>
        </w:rPr>
        <w:t>The complexity reduction through bandwidth reduction affects the baseband components of the NR modem. Since the baseband components of the NR modem are common to the multiple bands supported by the UE, the complexity reduction due to bandwidth reduction do not add cumulatively across bands.</w:t>
      </w:r>
    </w:p>
    <w:p w14:paraId="18F83D39" w14:textId="235423E0" w:rsidR="000A4149" w:rsidRDefault="00270F92" w:rsidP="009065B1">
      <w:pPr>
        <w:spacing w:after="240"/>
        <w:rPr>
          <w:lang w:val="en-GB"/>
        </w:rPr>
      </w:pPr>
      <w:r>
        <w:rPr>
          <w:lang w:val="en-GB"/>
        </w:rPr>
        <w:fldChar w:fldCharType="begin"/>
      </w:r>
      <w:r>
        <w:rPr>
          <w:lang w:val="en-GB"/>
        </w:rPr>
        <w:instrText xml:space="preserve"> REF _Ref46997841 \h </w:instrText>
      </w:r>
      <w:r>
        <w:rPr>
          <w:lang w:val="en-GB"/>
        </w:rPr>
      </w:r>
      <w:r>
        <w:rPr>
          <w:lang w:val="en-GB"/>
        </w:rPr>
        <w:fldChar w:fldCharType="separate"/>
      </w:r>
      <w:r w:rsidR="00340784">
        <w:t xml:space="preserve">Table </w:t>
      </w:r>
      <w:r w:rsidR="00340784">
        <w:rPr>
          <w:noProof/>
        </w:rPr>
        <w:t>4</w:t>
      </w:r>
      <w:r>
        <w:rPr>
          <w:lang w:val="en-GB"/>
        </w:rPr>
        <w:fldChar w:fldCharType="end"/>
      </w:r>
      <w:r w:rsidR="000A4149">
        <w:rPr>
          <w:lang w:val="en-GB"/>
        </w:rPr>
        <w:t xml:space="preserve"> summarises the expected complexity savings from bandwidth reduction. The estimates are for a </w:t>
      </w:r>
      <w:r w:rsidR="00000C23">
        <w:rPr>
          <w:lang w:val="en-GB"/>
        </w:rPr>
        <w:t xml:space="preserve">Redcap device with a 20MHz bandwidth capability </w:t>
      </w:r>
      <w:r w:rsidR="000A4149">
        <w:rPr>
          <w:lang w:val="en-GB"/>
        </w:rPr>
        <w:t>relative to the complexity of a reference device that has a 100MHz capability (as per agreements in RAN1#101e).</w:t>
      </w:r>
      <w:r>
        <w:rPr>
          <w:lang w:val="en-GB"/>
        </w:rPr>
        <w:t xml:space="preserve"> </w:t>
      </w:r>
      <w:r w:rsidR="0078385D">
        <w:rPr>
          <w:lang w:val="en-GB"/>
        </w:rPr>
        <w:t xml:space="preserve">The relative complexity breakdown in the reference device is assumed to be </w:t>
      </w:r>
      <w:proofErr w:type="gramStart"/>
      <w:r w:rsidR="0078385D">
        <w:rPr>
          <w:lang w:val="en-GB"/>
        </w:rPr>
        <w:t>similar to</w:t>
      </w:r>
      <w:proofErr w:type="gramEnd"/>
      <w:r w:rsidR="0078385D">
        <w:rPr>
          <w:lang w:val="en-GB"/>
        </w:rPr>
        <w:t xml:space="preserve"> that for </w:t>
      </w:r>
      <w:proofErr w:type="spellStart"/>
      <w:r w:rsidR="0078385D">
        <w:rPr>
          <w:lang w:val="en-GB"/>
        </w:rPr>
        <w:t>eMTC</w:t>
      </w:r>
      <w:proofErr w:type="spellEnd"/>
      <w:r w:rsidR="0078385D">
        <w:rPr>
          <w:lang w:val="en-GB"/>
        </w:rPr>
        <w:t xml:space="preserve"> </w:t>
      </w:r>
      <w:r w:rsidR="00A90F70">
        <w:rPr>
          <w:lang w:val="en-GB"/>
        </w:rPr>
        <w:fldChar w:fldCharType="begin"/>
      </w:r>
      <w:r w:rsidR="00A90F70">
        <w:rPr>
          <w:lang w:val="en-GB"/>
        </w:rPr>
        <w:instrText xml:space="preserve"> REF _Ref40483198 \r \h </w:instrText>
      </w:r>
      <w:r w:rsidR="00A90F70">
        <w:rPr>
          <w:lang w:val="en-GB"/>
        </w:rPr>
      </w:r>
      <w:r w:rsidR="00A90F70">
        <w:rPr>
          <w:lang w:val="en-GB"/>
        </w:rPr>
        <w:fldChar w:fldCharType="separate"/>
      </w:r>
      <w:r w:rsidR="00340784">
        <w:rPr>
          <w:lang w:val="en-GB"/>
        </w:rPr>
        <w:t>[3]</w:t>
      </w:r>
      <w:r w:rsidR="00A90F70">
        <w:rPr>
          <w:lang w:val="en-GB"/>
        </w:rPr>
        <w:fldChar w:fldCharType="end"/>
      </w:r>
      <w:r w:rsidR="0078385D">
        <w:rPr>
          <w:lang w:val="en-GB"/>
        </w:rPr>
        <w:t xml:space="preserve">. </w:t>
      </w:r>
      <w:r>
        <w:rPr>
          <w:lang w:val="en-GB"/>
        </w:rPr>
        <w:t>A 20MHz Redcap device is hence expected to have a baseband complexity that is approximately 50% of that of the reference 100MHz-capable device.</w:t>
      </w:r>
    </w:p>
    <w:p w14:paraId="0AA460ED" w14:textId="051F1FA5" w:rsidR="000A4149" w:rsidRDefault="000A4149" w:rsidP="000A4149">
      <w:pPr>
        <w:pStyle w:val="Caption"/>
        <w:jc w:val="center"/>
      </w:pPr>
      <w:bookmarkStart w:id="5" w:name="_Ref46997841"/>
      <w:r>
        <w:t xml:space="preserve">Table </w:t>
      </w:r>
      <w:r>
        <w:fldChar w:fldCharType="begin"/>
      </w:r>
      <w:r>
        <w:instrText xml:space="preserve"> SEQ Table \* ARABIC </w:instrText>
      </w:r>
      <w:r>
        <w:fldChar w:fldCharType="separate"/>
      </w:r>
      <w:r w:rsidR="00340784">
        <w:rPr>
          <w:noProof/>
        </w:rPr>
        <w:t>4</w:t>
      </w:r>
      <w:r>
        <w:fldChar w:fldCharType="end"/>
      </w:r>
      <w:bookmarkEnd w:id="5"/>
      <w:r>
        <w:t xml:space="preserve"> – Relative complexity savings for bandwidth reduction</w:t>
      </w:r>
    </w:p>
    <w:tbl>
      <w:tblPr>
        <w:tblStyle w:val="TableGrid"/>
        <w:tblW w:w="0" w:type="auto"/>
        <w:tblLook w:val="04A0" w:firstRow="1" w:lastRow="0" w:firstColumn="1" w:lastColumn="0" w:noHBand="0" w:noVBand="1"/>
      </w:tblPr>
      <w:tblGrid>
        <w:gridCol w:w="2335"/>
        <w:gridCol w:w="1980"/>
        <w:gridCol w:w="2555"/>
        <w:gridCol w:w="2437"/>
      </w:tblGrid>
      <w:tr w:rsidR="00270F92" w:rsidRPr="000A4149" w14:paraId="603F7227" w14:textId="19559EFE" w:rsidTr="00270F92">
        <w:tc>
          <w:tcPr>
            <w:tcW w:w="2335" w:type="dxa"/>
            <w:tcBorders>
              <w:bottom w:val="single" w:sz="4" w:space="0" w:color="auto"/>
            </w:tcBorders>
            <w:shd w:val="clear" w:color="auto" w:fill="D9D9D9" w:themeFill="background1" w:themeFillShade="D9"/>
          </w:tcPr>
          <w:p w14:paraId="6281E76F" w14:textId="61639C76" w:rsidR="00270F92" w:rsidRPr="000A4149" w:rsidRDefault="00270F92" w:rsidP="000A4149">
            <w:pPr>
              <w:spacing w:after="0"/>
              <w:rPr>
                <w:rFonts w:ascii="Arial" w:hAnsi="Arial" w:cs="Arial"/>
                <w:b/>
                <w:sz w:val="20"/>
                <w:szCs w:val="20"/>
                <w:lang w:val="en-GB"/>
              </w:rPr>
            </w:pPr>
            <w:r w:rsidRPr="000A4149">
              <w:rPr>
                <w:rFonts w:ascii="Arial" w:hAnsi="Arial" w:cs="Arial"/>
                <w:b/>
                <w:sz w:val="20"/>
                <w:szCs w:val="20"/>
                <w:lang w:val="en-GB"/>
              </w:rPr>
              <w:t>Functional block</w:t>
            </w:r>
          </w:p>
        </w:tc>
        <w:tc>
          <w:tcPr>
            <w:tcW w:w="1980" w:type="dxa"/>
            <w:shd w:val="clear" w:color="auto" w:fill="D9D9D9" w:themeFill="background1" w:themeFillShade="D9"/>
          </w:tcPr>
          <w:p w14:paraId="2C98758E" w14:textId="3322A353" w:rsidR="00270F92" w:rsidRPr="000A4149" w:rsidRDefault="00270F92" w:rsidP="000A4149">
            <w:pPr>
              <w:spacing w:after="0"/>
              <w:rPr>
                <w:rFonts w:ascii="Arial" w:hAnsi="Arial" w:cs="Arial"/>
                <w:b/>
                <w:sz w:val="20"/>
                <w:szCs w:val="20"/>
                <w:lang w:val="en-GB"/>
              </w:rPr>
            </w:pPr>
            <w:r w:rsidRPr="000A4149">
              <w:rPr>
                <w:rFonts w:ascii="Arial" w:hAnsi="Arial" w:cs="Arial"/>
                <w:b/>
                <w:sz w:val="20"/>
                <w:szCs w:val="20"/>
                <w:lang w:val="en-GB"/>
              </w:rPr>
              <w:t xml:space="preserve">Relative </w:t>
            </w:r>
            <w:r>
              <w:rPr>
                <w:rFonts w:ascii="Arial" w:hAnsi="Arial" w:cs="Arial"/>
                <w:b/>
                <w:sz w:val="20"/>
                <w:szCs w:val="20"/>
                <w:lang w:val="en-GB"/>
              </w:rPr>
              <w:t>complexity</w:t>
            </w:r>
            <w:r w:rsidRPr="000A4149">
              <w:rPr>
                <w:rFonts w:ascii="Arial" w:hAnsi="Arial" w:cs="Arial"/>
                <w:b/>
                <w:sz w:val="20"/>
                <w:szCs w:val="20"/>
                <w:lang w:val="en-GB"/>
              </w:rPr>
              <w:t xml:space="preserve"> in reference device</w:t>
            </w:r>
          </w:p>
        </w:tc>
        <w:tc>
          <w:tcPr>
            <w:tcW w:w="2555" w:type="dxa"/>
            <w:shd w:val="clear" w:color="auto" w:fill="D9D9D9" w:themeFill="background1" w:themeFillShade="D9"/>
          </w:tcPr>
          <w:p w14:paraId="6FE28619" w14:textId="0410F452" w:rsidR="00270F92" w:rsidRPr="000A4149" w:rsidRDefault="00270F92" w:rsidP="000A4149">
            <w:pPr>
              <w:spacing w:after="0"/>
              <w:rPr>
                <w:rFonts w:ascii="Arial" w:hAnsi="Arial" w:cs="Arial"/>
                <w:b/>
                <w:sz w:val="20"/>
                <w:szCs w:val="20"/>
                <w:lang w:val="en-GB"/>
              </w:rPr>
            </w:pPr>
            <w:r>
              <w:rPr>
                <w:rFonts w:ascii="Arial" w:hAnsi="Arial" w:cs="Arial"/>
                <w:b/>
                <w:sz w:val="20"/>
                <w:szCs w:val="20"/>
                <w:lang w:val="en-GB"/>
              </w:rPr>
              <w:t>Effect of complexity reduction</w:t>
            </w:r>
            <w:r w:rsidRPr="000A4149">
              <w:rPr>
                <w:rFonts w:ascii="Arial" w:hAnsi="Arial" w:cs="Arial"/>
                <w:b/>
                <w:sz w:val="20"/>
                <w:szCs w:val="20"/>
                <w:lang w:val="en-GB"/>
              </w:rPr>
              <w:t xml:space="preserve"> </w:t>
            </w:r>
          </w:p>
        </w:tc>
        <w:tc>
          <w:tcPr>
            <w:tcW w:w="2437" w:type="dxa"/>
            <w:shd w:val="clear" w:color="auto" w:fill="D9D9D9" w:themeFill="background1" w:themeFillShade="D9"/>
          </w:tcPr>
          <w:p w14:paraId="04C143FA" w14:textId="4C45D4BB" w:rsidR="00270F92" w:rsidRDefault="00270F92" w:rsidP="000A4149">
            <w:pPr>
              <w:spacing w:after="0"/>
              <w:rPr>
                <w:rFonts w:ascii="Arial" w:hAnsi="Arial" w:cs="Arial"/>
                <w:b/>
                <w:sz w:val="20"/>
                <w:szCs w:val="20"/>
                <w:lang w:val="en-GB"/>
              </w:rPr>
            </w:pPr>
            <w:r>
              <w:rPr>
                <w:rFonts w:ascii="Arial" w:hAnsi="Arial" w:cs="Arial"/>
                <w:b/>
                <w:sz w:val="20"/>
                <w:szCs w:val="20"/>
                <w:lang w:val="en-GB"/>
              </w:rPr>
              <w:t>Relative complexity in Redcap device</w:t>
            </w:r>
          </w:p>
        </w:tc>
      </w:tr>
      <w:tr w:rsidR="00270F92" w:rsidRPr="000A4149" w14:paraId="0D915506" w14:textId="05598F29" w:rsidTr="00270F92">
        <w:tc>
          <w:tcPr>
            <w:tcW w:w="2335" w:type="dxa"/>
            <w:shd w:val="clear" w:color="auto" w:fill="FFE599" w:themeFill="accent4" w:themeFillTint="66"/>
          </w:tcPr>
          <w:p w14:paraId="7D0B32C8" w14:textId="6B524C87"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ADC / DAC</w:t>
            </w:r>
          </w:p>
        </w:tc>
        <w:tc>
          <w:tcPr>
            <w:tcW w:w="1980" w:type="dxa"/>
          </w:tcPr>
          <w:p w14:paraId="31A82316" w14:textId="22107771"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10%</w:t>
            </w:r>
          </w:p>
        </w:tc>
        <w:tc>
          <w:tcPr>
            <w:tcW w:w="2555" w:type="dxa"/>
          </w:tcPr>
          <w:p w14:paraId="1A56C35C" w14:textId="7B845AA2"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20%</w:t>
            </w:r>
          </w:p>
        </w:tc>
        <w:tc>
          <w:tcPr>
            <w:tcW w:w="2437" w:type="dxa"/>
          </w:tcPr>
          <w:p w14:paraId="57D5DA5B" w14:textId="2743EB4B" w:rsidR="00270F92" w:rsidRDefault="00270F92" w:rsidP="000A4149">
            <w:pPr>
              <w:spacing w:after="0"/>
              <w:rPr>
                <w:rFonts w:ascii="Arial" w:hAnsi="Arial" w:cs="Arial"/>
                <w:sz w:val="20"/>
                <w:szCs w:val="20"/>
                <w:lang w:val="en-GB"/>
              </w:rPr>
            </w:pPr>
            <w:r>
              <w:rPr>
                <w:rFonts w:ascii="Arial" w:hAnsi="Arial" w:cs="Arial"/>
                <w:sz w:val="20"/>
                <w:szCs w:val="20"/>
                <w:lang w:val="en-GB"/>
              </w:rPr>
              <w:t>2%</w:t>
            </w:r>
          </w:p>
        </w:tc>
      </w:tr>
      <w:tr w:rsidR="00270F92" w:rsidRPr="000A4149" w14:paraId="0FE7F602" w14:textId="4226B352" w:rsidTr="00270F92">
        <w:tc>
          <w:tcPr>
            <w:tcW w:w="2335" w:type="dxa"/>
            <w:shd w:val="clear" w:color="auto" w:fill="FFE599" w:themeFill="accent4" w:themeFillTint="66"/>
          </w:tcPr>
          <w:p w14:paraId="1B778E4A" w14:textId="0B3FF809"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FFT / IFFT</w:t>
            </w:r>
          </w:p>
        </w:tc>
        <w:tc>
          <w:tcPr>
            <w:tcW w:w="1980" w:type="dxa"/>
          </w:tcPr>
          <w:p w14:paraId="549A6ED2" w14:textId="0F8D5E1C"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5%</w:t>
            </w:r>
          </w:p>
        </w:tc>
        <w:tc>
          <w:tcPr>
            <w:tcW w:w="2555" w:type="dxa"/>
          </w:tcPr>
          <w:p w14:paraId="439A4222" w14:textId="225EF114"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8%</w:t>
            </w:r>
          </w:p>
        </w:tc>
        <w:tc>
          <w:tcPr>
            <w:tcW w:w="2437" w:type="dxa"/>
          </w:tcPr>
          <w:p w14:paraId="61BA1798" w14:textId="14F10C93" w:rsidR="00270F92" w:rsidRDefault="00270F92" w:rsidP="000A4149">
            <w:pPr>
              <w:spacing w:after="0"/>
              <w:rPr>
                <w:rFonts w:ascii="Arial" w:hAnsi="Arial" w:cs="Arial"/>
                <w:sz w:val="20"/>
                <w:szCs w:val="20"/>
                <w:lang w:val="en-GB"/>
              </w:rPr>
            </w:pPr>
            <w:r>
              <w:rPr>
                <w:rFonts w:ascii="Arial" w:hAnsi="Arial" w:cs="Arial"/>
                <w:sz w:val="20"/>
                <w:szCs w:val="20"/>
                <w:lang w:val="en-GB"/>
              </w:rPr>
              <w:t>0.4%</w:t>
            </w:r>
          </w:p>
        </w:tc>
      </w:tr>
      <w:tr w:rsidR="00270F92" w:rsidRPr="000A4149" w14:paraId="07A20F0B" w14:textId="3B281502" w:rsidTr="00270F92">
        <w:tc>
          <w:tcPr>
            <w:tcW w:w="2335" w:type="dxa"/>
            <w:shd w:val="clear" w:color="auto" w:fill="FFE599" w:themeFill="accent4" w:themeFillTint="66"/>
          </w:tcPr>
          <w:p w14:paraId="50D57488" w14:textId="223270A4"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Post-FFT data buffering</w:t>
            </w:r>
          </w:p>
        </w:tc>
        <w:tc>
          <w:tcPr>
            <w:tcW w:w="1980" w:type="dxa"/>
          </w:tcPr>
          <w:p w14:paraId="27E45C06" w14:textId="11163B96"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15%</w:t>
            </w:r>
          </w:p>
        </w:tc>
        <w:tc>
          <w:tcPr>
            <w:tcW w:w="2555" w:type="dxa"/>
          </w:tcPr>
          <w:p w14:paraId="7EAB2B1E" w14:textId="1183B07F"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20%</w:t>
            </w:r>
          </w:p>
        </w:tc>
        <w:tc>
          <w:tcPr>
            <w:tcW w:w="2437" w:type="dxa"/>
          </w:tcPr>
          <w:p w14:paraId="0BBAD20F" w14:textId="7D8B991C" w:rsidR="00270F92" w:rsidRDefault="00270F92" w:rsidP="000A4149">
            <w:pPr>
              <w:spacing w:after="0"/>
              <w:rPr>
                <w:rFonts w:ascii="Arial" w:hAnsi="Arial" w:cs="Arial"/>
                <w:sz w:val="20"/>
                <w:szCs w:val="20"/>
                <w:lang w:val="en-GB"/>
              </w:rPr>
            </w:pPr>
            <w:r>
              <w:rPr>
                <w:rFonts w:ascii="Arial" w:hAnsi="Arial" w:cs="Arial"/>
                <w:sz w:val="20"/>
                <w:szCs w:val="20"/>
                <w:lang w:val="en-GB"/>
              </w:rPr>
              <w:t>3%</w:t>
            </w:r>
          </w:p>
        </w:tc>
      </w:tr>
      <w:tr w:rsidR="00270F92" w:rsidRPr="000A4149" w14:paraId="28609EE8" w14:textId="1919453F" w:rsidTr="00270F92">
        <w:tc>
          <w:tcPr>
            <w:tcW w:w="2335" w:type="dxa"/>
            <w:shd w:val="clear" w:color="auto" w:fill="FFE599" w:themeFill="accent4" w:themeFillTint="66"/>
          </w:tcPr>
          <w:p w14:paraId="6F27D742" w14:textId="487CF160"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Receiver processing block</w:t>
            </w:r>
          </w:p>
        </w:tc>
        <w:tc>
          <w:tcPr>
            <w:tcW w:w="1980" w:type="dxa"/>
          </w:tcPr>
          <w:p w14:paraId="6679FD01" w14:textId="5F1D776A"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30%</w:t>
            </w:r>
          </w:p>
        </w:tc>
        <w:tc>
          <w:tcPr>
            <w:tcW w:w="2555" w:type="dxa"/>
          </w:tcPr>
          <w:p w14:paraId="70EBFD48" w14:textId="59592E4A"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20%</w:t>
            </w:r>
          </w:p>
        </w:tc>
        <w:tc>
          <w:tcPr>
            <w:tcW w:w="2437" w:type="dxa"/>
          </w:tcPr>
          <w:p w14:paraId="79823369" w14:textId="44A49EA9" w:rsidR="00270F92" w:rsidRDefault="00270F92" w:rsidP="000A4149">
            <w:pPr>
              <w:spacing w:after="0"/>
              <w:rPr>
                <w:rFonts w:ascii="Arial" w:hAnsi="Arial" w:cs="Arial"/>
                <w:sz w:val="20"/>
                <w:szCs w:val="20"/>
                <w:lang w:val="en-GB"/>
              </w:rPr>
            </w:pPr>
            <w:r>
              <w:rPr>
                <w:rFonts w:ascii="Arial" w:hAnsi="Arial" w:cs="Arial"/>
                <w:sz w:val="20"/>
                <w:szCs w:val="20"/>
                <w:lang w:val="en-GB"/>
              </w:rPr>
              <w:t>6%</w:t>
            </w:r>
          </w:p>
        </w:tc>
      </w:tr>
      <w:tr w:rsidR="00270F92" w:rsidRPr="000A4149" w14:paraId="2E03B58E" w14:textId="12FB45D3" w:rsidTr="00270F92">
        <w:tc>
          <w:tcPr>
            <w:tcW w:w="2335" w:type="dxa"/>
            <w:shd w:val="clear" w:color="auto" w:fill="FFE599" w:themeFill="accent4" w:themeFillTint="66"/>
          </w:tcPr>
          <w:p w14:paraId="1DBCE58D" w14:textId="7DED1D92"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LDPC decoding</w:t>
            </w:r>
          </w:p>
        </w:tc>
        <w:tc>
          <w:tcPr>
            <w:tcW w:w="1980" w:type="dxa"/>
          </w:tcPr>
          <w:p w14:paraId="72BF1FB2" w14:textId="523ECCD9"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10%</w:t>
            </w:r>
          </w:p>
        </w:tc>
        <w:tc>
          <w:tcPr>
            <w:tcW w:w="2555" w:type="dxa"/>
          </w:tcPr>
          <w:p w14:paraId="292FE8D3" w14:textId="2C8EDA92"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N/A</w:t>
            </w:r>
          </w:p>
        </w:tc>
        <w:tc>
          <w:tcPr>
            <w:tcW w:w="2437" w:type="dxa"/>
          </w:tcPr>
          <w:p w14:paraId="4CB25ABC" w14:textId="180485C3" w:rsidR="00270F92" w:rsidRDefault="00270F92" w:rsidP="000A4149">
            <w:pPr>
              <w:spacing w:after="0"/>
              <w:rPr>
                <w:rFonts w:ascii="Arial" w:hAnsi="Arial" w:cs="Arial"/>
                <w:sz w:val="20"/>
                <w:szCs w:val="20"/>
                <w:lang w:val="en-GB"/>
              </w:rPr>
            </w:pPr>
            <w:r>
              <w:rPr>
                <w:rFonts w:ascii="Arial" w:hAnsi="Arial" w:cs="Arial"/>
                <w:sz w:val="20"/>
                <w:szCs w:val="20"/>
                <w:lang w:val="en-GB"/>
              </w:rPr>
              <w:t>10%</w:t>
            </w:r>
          </w:p>
        </w:tc>
      </w:tr>
      <w:tr w:rsidR="00270F92" w:rsidRPr="000A4149" w14:paraId="45E527CC" w14:textId="714FC924" w:rsidTr="00270F92">
        <w:tc>
          <w:tcPr>
            <w:tcW w:w="2335" w:type="dxa"/>
            <w:shd w:val="clear" w:color="auto" w:fill="FFE599" w:themeFill="accent4" w:themeFillTint="66"/>
          </w:tcPr>
          <w:p w14:paraId="68D54479" w14:textId="07CA588C"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HARQ buffer</w:t>
            </w:r>
          </w:p>
        </w:tc>
        <w:tc>
          <w:tcPr>
            <w:tcW w:w="1980" w:type="dxa"/>
          </w:tcPr>
          <w:p w14:paraId="58B0CF7D" w14:textId="702ED53C"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10%</w:t>
            </w:r>
          </w:p>
        </w:tc>
        <w:tc>
          <w:tcPr>
            <w:tcW w:w="2555" w:type="dxa"/>
          </w:tcPr>
          <w:p w14:paraId="1214E014" w14:textId="6788E2DB"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N/A</w:t>
            </w:r>
          </w:p>
        </w:tc>
        <w:tc>
          <w:tcPr>
            <w:tcW w:w="2437" w:type="dxa"/>
          </w:tcPr>
          <w:p w14:paraId="1CE46B08" w14:textId="39701818" w:rsidR="00270F92" w:rsidRDefault="00270F92" w:rsidP="000A4149">
            <w:pPr>
              <w:spacing w:after="0"/>
              <w:rPr>
                <w:rFonts w:ascii="Arial" w:hAnsi="Arial" w:cs="Arial"/>
                <w:sz w:val="20"/>
                <w:szCs w:val="20"/>
                <w:lang w:val="en-GB"/>
              </w:rPr>
            </w:pPr>
            <w:r>
              <w:rPr>
                <w:rFonts w:ascii="Arial" w:hAnsi="Arial" w:cs="Arial"/>
                <w:sz w:val="20"/>
                <w:szCs w:val="20"/>
                <w:lang w:val="en-GB"/>
              </w:rPr>
              <w:t>10%</w:t>
            </w:r>
          </w:p>
        </w:tc>
      </w:tr>
      <w:tr w:rsidR="00270F92" w:rsidRPr="000A4149" w14:paraId="6C3C56A1" w14:textId="01EADC9D" w:rsidTr="00270F92">
        <w:tc>
          <w:tcPr>
            <w:tcW w:w="2335" w:type="dxa"/>
            <w:shd w:val="clear" w:color="auto" w:fill="FFE599" w:themeFill="accent4" w:themeFillTint="66"/>
          </w:tcPr>
          <w:p w14:paraId="282F8B82" w14:textId="4C5D80E2"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DL control processing</w:t>
            </w:r>
          </w:p>
        </w:tc>
        <w:tc>
          <w:tcPr>
            <w:tcW w:w="1980" w:type="dxa"/>
          </w:tcPr>
          <w:p w14:paraId="4307BFE9" w14:textId="47CA3FEC"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5%</w:t>
            </w:r>
          </w:p>
        </w:tc>
        <w:tc>
          <w:tcPr>
            <w:tcW w:w="2555" w:type="dxa"/>
          </w:tcPr>
          <w:p w14:paraId="1B5A24A4" w14:textId="37EFD0E2"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N/A</w:t>
            </w:r>
          </w:p>
        </w:tc>
        <w:tc>
          <w:tcPr>
            <w:tcW w:w="2437" w:type="dxa"/>
          </w:tcPr>
          <w:p w14:paraId="2A1E2A2F" w14:textId="248D2878" w:rsidR="00270F92" w:rsidRDefault="00270F92" w:rsidP="000A4149">
            <w:pPr>
              <w:spacing w:after="0"/>
              <w:rPr>
                <w:rFonts w:ascii="Arial" w:hAnsi="Arial" w:cs="Arial"/>
                <w:sz w:val="20"/>
                <w:szCs w:val="20"/>
                <w:lang w:val="en-GB"/>
              </w:rPr>
            </w:pPr>
            <w:r>
              <w:rPr>
                <w:rFonts w:ascii="Arial" w:hAnsi="Arial" w:cs="Arial"/>
                <w:sz w:val="20"/>
                <w:szCs w:val="20"/>
                <w:lang w:val="en-GB"/>
              </w:rPr>
              <w:t>5%</w:t>
            </w:r>
          </w:p>
        </w:tc>
      </w:tr>
      <w:tr w:rsidR="00270F92" w:rsidRPr="000A4149" w14:paraId="66320E3F" w14:textId="62451AED" w:rsidTr="00270F92">
        <w:tc>
          <w:tcPr>
            <w:tcW w:w="2335" w:type="dxa"/>
            <w:shd w:val="clear" w:color="auto" w:fill="FFE599" w:themeFill="accent4" w:themeFillTint="66"/>
          </w:tcPr>
          <w:p w14:paraId="61D46163" w14:textId="39ECF9CB"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SSB / cell search</w:t>
            </w:r>
          </w:p>
        </w:tc>
        <w:tc>
          <w:tcPr>
            <w:tcW w:w="1980" w:type="dxa"/>
          </w:tcPr>
          <w:p w14:paraId="2BA8F965" w14:textId="1B98AC99"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10%</w:t>
            </w:r>
          </w:p>
        </w:tc>
        <w:tc>
          <w:tcPr>
            <w:tcW w:w="2555" w:type="dxa"/>
          </w:tcPr>
          <w:p w14:paraId="0C7456C9" w14:textId="21379593"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N/A</w:t>
            </w:r>
          </w:p>
        </w:tc>
        <w:tc>
          <w:tcPr>
            <w:tcW w:w="2437" w:type="dxa"/>
          </w:tcPr>
          <w:p w14:paraId="1026DC61" w14:textId="3844BDDC" w:rsidR="00270F92" w:rsidRDefault="00270F92" w:rsidP="000A4149">
            <w:pPr>
              <w:spacing w:after="0"/>
              <w:rPr>
                <w:rFonts w:ascii="Arial" w:hAnsi="Arial" w:cs="Arial"/>
                <w:sz w:val="20"/>
                <w:szCs w:val="20"/>
                <w:lang w:val="en-GB"/>
              </w:rPr>
            </w:pPr>
            <w:r>
              <w:rPr>
                <w:rFonts w:ascii="Arial" w:hAnsi="Arial" w:cs="Arial"/>
                <w:sz w:val="20"/>
                <w:szCs w:val="20"/>
                <w:lang w:val="en-GB"/>
              </w:rPr>
              <w:t>10%</w:t>
            </w:r>
          </w:p>
        </w:tc>
      </w:tr>
      <w:tr w:rsidR="00270F92" w:rsidRPr="000A4149" w14:paraId="245DA250" w14:textId="3DE12664" w:rsidTr="00270F92">
        <w:tc>
          <w:tcPr>
            <w:tcW w:w="2335" w:type="dxa"/>
            <w:shd w:val="clear" w:color="auto" w:fill="FFE599" w:themeFill="accent4" w:themeFillTint="66"/>
          </w:tcPr>
          <w:p w14:paraId="29596DB1" w14:textId="5466B568"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lastRenderedPageBreak/>
              <w:t>UL processing block</w:t>
            </w:r>
          </w:p>
        </w:tc>
        <w:tc>
          <w:tcPr>
            <w:tcW w:w="1980" w:type="dxa"/>
          </w:tcPr>
          <w:p w14:paraId="66D1DADE" w14:textId="20601A43"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5%</w:t>
            </w:r>
          </w:p>
        </w:tc>
        <w:tc>
          <w:tcPr>
            <w:tcW w:w="2555" w:type="dxa"/>
          </w:tcPr>
          <w:p w14:paraId="1BC66000" w14:textId="0ADD820E"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Not significant</w:t>
            </w:r>
          </w:p>
        </w:tc>
        <w:tc>
          <w:tcPr>
            <w:tcW w:w="2437" w:type="dxa"/>
          </w:tcPr>
          <w:p w14:paraId="018AAA2A" w14:textId="346B29A6" w:rsidR="00270F92" w:rsidRDefault="00270F92" w:rsidP="000A4149">
            <w:pPr>
              <w:spacing w:after="0"/>
              <w:rPr>
                <w:rFonts w:ascii="Arial" w:hAnsi="Arial" w:cs="Arial"/>
                <w:sz w:val="20"/>
                <w:szCs w:val="20"/>
                <w:lang w:val="en-GB"/>
              </w:rPr>
            </w:pPr>
            <w:r>
              <w:rPr>
                <w:rFonts w:ascii="Arial" w:hAnsi="Arial" w:cs="Arial"/>
                <w:sz w:val="20"/>
                <w:szCs w:val="20"/>
                <w:lang w:val="en-GB"/>
              </w:rPr>
              <w:t>5%</w:t>
            </w:r>
          </w:p>
        </w:tc>
      </w:tr>
      <w:tr w:rsidR="00270F92" w:rsidRPr="000A4149" w14:paraId="33B65E5D" w14:textId="3FAECCF2" w:rsidTr="00270F92">
        <w:tc>
          <w:tcPr>
            <w:tcW w:w="2335" w:type="dxa"/>
          </w:tcPr>
          <w:p w14:paraId="3728A763" w14:textId="74BC3F1F" w:rsidR="00270F92" w:rsidRPr="00270F92" w:rsidRDefault="00270F92" w:rsidP="000A4149">
            <w:pPr>
              <w:spacing w:after="0"/>
              <w:rPr>
                <w:rFonts w:ascii="Arial" w:hAnsi="Arial" w:cs="Arial"/>
                <w:b/>
                <w:sz w:val="20"/>
                <w:szCs w:val="20"/>
                <w:lang w:val="en-GB"/>
              </w:rPr>
            </w:pPr>
            <w:r w:rsidRPr="00270F92">
              <w:rPr>
                <w:rFonts w:ascii="Arial" w:hAnsi="Arial" w:cs="Arial"/>
                <w:b/>
                <w:sz w:val="20"/>
                <w:szCs w:val="20"/>
                <w:lang w:val="en-GB"/>
              </w:rPr>
              <w:t>Total</w:t>
            </w:r>
          </w:p>
        </w:tc>
        <w:tc>
          <w:tcPr>
            <w:tcW w:w="1980" w:type="dxa"/>
          </w:tcPr>
          <w:p w14:paraId="2DAA5004" w14:textId="598E363F"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100%</w:t>
            </w:r>
          </w:p>
        </w:tc>
        <w:tc>
          <w:tcPr>
            <w:tcW w:w="2555" w:type="dxa"/>
          </w:tcPr>
          <w:p w14:paraId="79CC7521" w14:textId="77777777" w:rsidR="00270F92" w:rsidRPr="000A4149" w:rsidRDefault="00270F92" w:rsidP="000A4149">
            <w:pPr>
              <w:spacing w:after="0"/>
              <w:rPr>
                <w:rFonts w:ascii="Arial" w:hAnsi="Arial" w:cs="Arial"/>
                <w:sz w:val="20"/>
                <w:szCs w:val="20"/>
                <w:lang w:val="en-GB"/>
              </w:rPr>
            </w:pPr>
          </w:p>
        </w:tc>
        <w:tc>
          <w:tcPr>
            <w:tcW w:w="2437" w:type="dxa"/>
          </w:tcPr>
          <w:p w14:paraId="2FF948E4" w14:textId="186139BB" w:rsidR="00270F92" w:rsidRPr="000A4149" w:rsidRDefault="00270F92" w:rsidP="000A4149">
            <w:pPr>
              <w:spacing w:after="0"/>
              <w:rPr>
                <w:rFonts w:ascii="Arial" w:hAnsi="Arial" w:cs="Arial"/>
                <w:sz w:val="20"/>
                <w:szCs w:val="20"/>
                <w:lang w:val="en-GB"/>
              </w:rPr>
            </w:pPr>
            <w:r>
              <w:rPr>
                <w:rFonts w:ascii="Arial" w:hAnsi="Arial" w:cs="Arial"/>
                <w:sz w:val="20"/>
                <w:szCs w:val="20"/>
                <w:lang w:val="en-GB"/>
              </w:rPr>
              <w:t>51.4%</w:t>
            </w:r>
          </w:p>
        </w:tc>
      </w:tr>
    </w:tbl>
    <w:p w14:paraId="3B8D718A" w14:textId="3C4983BD" w:rsidR="000A4149" w:rsidRDefault="000A4149" w:rsidP="009065B1">
      <w:pPr>
        <w:spacing w:after="240"/>
        <w:rPr>
          <w:lang w:val="en-GB"/>
        </w:rPr>
      </w:pPr>
    </w:p>
    <w:p w14:paraId="6AE068AF" w14:textId="1E8711F1" w:rsidR="009065B1" w:rsidRPr="0002086E" w:rsidRDefault="009065B1" w:rsidP="00E747D5">
      <w:pPr>
        <w:spacing w:after="240"/>
        <w:rPr>
          <w:b/>
          <w:u w:val="single"/>
          <w:lang w:val="en-GB"/>
        </w:rPr>
      </w:pPr>
      <w:r w:rsidRPr="0002086E">
        <w:rPr>
          <w:b/>
          <w:u w:val="single"/>
          <w:lang w:val="en-GB"/>
        </w:rPr>
        <w:t>Analysis of performance impacts</w:t>
      </w:r>
    </w:p>
    <w:p w14:paraId="5304F355" w14:textId="4333CEC6" w:rsidR="00E747D5" w:rsidRDefault="00E747D5" w:rsidP="00E747D5">
      <w:pPr>
        <w:spacing w:after="240"/>
        <w:rPr>
          <w:lang w:val="en-GB"/>
        </w:rPr>
      </w:pPr>
      <w:r>
        <w:rPr>
          <w:lang w:val="en-GB"/>
        </w:rPr>
        <w:t xml:space="preserve">The performance impacts from </w:t>
      </w:r>
      <w:r w:rsidR="0078385D">
        <w:rPr>
          <w:lang w:val="en-GB"/>
        </w:rPr>
        <w:t>operation with a reduced bandwidth</w:t>
      </w:r>
      <w:r>
        <w:rPr>
          <w:lang w:val="en-GB"/>
        </w:rPr>
        <w:t xml:space="preserve"> are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7FF7DEFD" w14:textId="7F9FFD15" w:rsidR="00E747D5" w:rsidRDefault="00E747D5" w:rsidP="00E747D5">
      <w:pPr>
        <w:pStyle w:val="Caption"/>
        <w:jc w:val="center"/>
      </w:pPr>
      <w:r>
        <w:t xml:space="preserve">Table </w:t>
      </w:r>
      <w:r>
        <w:fldChar w:fldCharType="begin"/>
      </w:r>
      <w:r>
        <w:instrText xml:space="preserve"> SEQ Table \* ARABIC </w:instrText>
      </w:r>
      <w:r>
        <w:fldChar w:fldCharType="separate"/>
      </w:r>
      <w:r w:rsidR="00340784">
        <w:rPr>
          <w:noProof/>
        </w:rPr>
        <w:t>5</w:t>
      </w:r>
      <w:r>
        <w:fldChar w:fldCharType="end"/>
      </w:r>
      <w:r>
        <w:t xml:space="preserve"> – Performance impacts of reduced bandwidth</w:t>
      </w:r>
    </w:p>
    <w:tbl>
      <w:tblPr>
        <w:tblStyle w:val="TableGrid"/>
        <w:tblW w:w="0" w:type="auto"/>
        <w:tblLook w:val="04A0" w:firstRow="1" w:lastRow="0" w:firstColumn="1" w:lastColumn="0" w:noHBand="0" w:noVBand="1"/>
      </w:tblPr>
      <w:tblGrid>
        <w:gridCol w:w="2515"/>
        <w:gridCol w:w="6792"/>
      </w:tblGrid>
      <w:tr w:rsidR="00E747D5" w14:paraId="11F88384" w14:textId="77777777" w:rsidTr="00002377">
        <w:tc>
          <w:tcPr>
            <w:tcW w:w="2515" w:type="dxa"/>
            <w:shd w:val="clear" w:color="auto" w:fill="D9D9D9" w:themeFill="background1" w:themeFillShade="D9"/>
          </w:tcPr>
          <w:p w14:paraId="63328B51"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25178290" w14:textId="77777777" w:rsidR="00E747D5" w:rsidRPr="00E747D5" w:rsidRDefault="00E747D5" w:rsidP="00002377">
            <w:pPr>
              <w:spacing w:after="0"/>
              <w:rPr>
                <w:rFonts w:ascii="Arial" w:hAnsi="Arial" w:cs="Arial"/>
                <w:b/>
                <w:sz w:val="20"/>
                <w:szCs w:val="20"/>
                <w:lang w:val="en-GB"/>
              </w:rPr>
            </w:pPr>
            <w:r w:rsidRPr="00E747D5">
              <w:rPr>
                <w:rFonts w:ascii="Arial" w:hAnsi="Arial" w:cs="Arial"/>
                <w:b/>
                <w:sz w:val="20"/>
                <w:szCs w:val="20"/>
                <w:lang w:val="en-GB"/>
              </w:rPr>
              <w:t>impact</w:t>
            </w:r>
          </w:p>
        </w:tc>
      </w:tr>
      <w:tr w:rsidR="00E747D5" w14:paraId="12C6C936" w14:textId="77777777" w:rsidTr="00002377">
        <w:tc>
          <w:tcPr>
            <w:tcW w:w="2515" w:type="dxa"/>
          </w:tcPr>
          <w:p w14:paraId="05DA1116"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Peak data rate</w:t>
            </w:r>
          </w:p>
        </w:tc>
        <w:tc>
          <w:tcPr>
            <w:tcW w:w="6792" w:type="dxa"/>
          </w:tcPr>
          <w:p w14:paraId="19CE19F7" w14:textId="7F4A3B86" w:rsidR="00E747D5" w:rsidRPr="00E747D5" w:rsidRDefault="0078385D" w:rsidP="00002377">
            <w:pPr>
              <w:spacing w:after="0"/>
              <w:rPr>
                <w:rFonts w:ascii="Arial" w:hAnsi="Arial" w:cs="Arial"/>
                <w:sz w:val="20"/>
                <w:szCs w:val="20"/>
                <w:lang w:val="en-GB"/>
              </w:rPr>
            </w:pPr>
            <w:r>
              <w:rPr>
                <w:rFonts w:ascii="Arial" w:hAnsi="Arial" w:cs="Arial"/>
                <w:sz w:val="20"/>
                <w:szCs w:val="20"/>
                <w:lang w:val="en-GB"/>
              </w:rPr>
              <w:t>Depending on the amount of bandwidth reduction, peak data rate may be reduced if the peak data rate that can be supported in the bandwidth is less than the UE capability.</w:t>
            </w:r>
          </w:p>
        </w:tc>
      </w:tr>
      <w:tr w:rsidR="00E747D5" w14:paraId="4B5B1899" w14:textId="77777777" w:rsidTr="00002377">
        <w:tc>
          <w:tcPr>
            <w:tcW w:w="2515" w:type="dxa"/>
          </w:tcPr>
          <w:p w14:paraId="6F21E419"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065A921E" w14:textId="45A1AC93" w:rsidR="00A20ACC" w:rsidRDefault="00A20ACC" w:rsidP="00002377">
            <w:pPr>
              <w:spacing w:after="0"/>
              <w:rPr>
                <w:rFonts w:ascii="Arial" w:hAnsi="Arial" w:cs="Arial"/>
                <w:sz w:val="20"/>
                <w:szCs w:val="20"/>
                <w:lang w:val="en-GB"/>
              </w:rPr>
            </w:pPr>
            <w:r>
              <w:rPr>
                <w:rFonts w:ascii="Arial" w:hAnsi="Arial" w:cs="Arial"/>
                <w:sz w:val="20"/>
                <w:szCs w:val="20"/>
                <w:lang w:val="en-GB"/>
              </w:rPr>
              <w:t>For larger message sizes, the latency can be increased if the large messages need to be segmented into multiple transport blocks and sent over multiple slots. There should be no impact on latency for IWSN devices that have lower data rate requirements.</w:t>
            </w:r>
          </w:p>
          <w:p w14:paraId="66665C6A" w14:textId="7FF4469D" w:rsidR="00A20ACC" w:rsidRDefault="00A20ACC" w:rsidP="00002377">
            <w:pPr>
              <w:spacing w:after="0"/>
              <w:rPr>
                <w:rFonts w:ascii="Arial" w:hAnsi="Arial" w:cs="Arial"/>
                <w:sz w:val="20"/>
                <w:szCs w:val="20"/>
                <w:lang w:val="en-GB"/>
              </w:rPr>
            </w:pPr>
          </w:p>
          <w:p w14:paraId="5945FBC1" w14:textId="54BE9BEA" w:rsidR="00A20ACC" w:rsidRDefault="00A20ACC" w:rsidP="00002377">
            <w:pPr>
              <w:spacing w:after="0"/>
              <w:rPr>
                <w:rFonts w:ascii="Arial" w:hAnsi="Arial" w:cs="Arial"/>
                <w:sz w:val="20"/>
                <w:szCs w:val="20"/>
                <w:lang w:val="en-GB"/>
              </w:rPr>
            </w:pPr>
            <w:r>
              <w:rPr>
                <w:rFonts w:ascii="Arial" w:hAnsi="Arial" w:cs="Arial"/>
                <w:sz w:val="20"/>
                <w:szCs w:val="20"/>
                <w:lang w:val="en-GB"/>
              </w:rPr>
              <w:t xml:space="preserve">For the use cases that are considered in this study, the UE is likely to operate in IDLE mode DRX or CONNECTED mode DRX states. In these cases, the latency associated with increased transmission time (due to the reduced bandwidth) is likely to be </w:t>
            </w:r>
            <w:r w:rsidR="00845BA3">
              <w:rPr>
                <w:rFonts w:ascii="Arial" w:hAnsi="Arial" w:cs="Arial"/>
                <w:sz w:val="20"/>
                <w:szCs w:val="20"/>
                <w:lang w:val="en-GB"/>
              </w:rPr>
              <w:t>insignificant compared to the latency associated with the DRX functionality.</w:t>
            </w:r>
          </w:p>
          <w:p w14:paraId="62283FE3" w14:textId="77777777" w:rsidR="00A20ACC" w:rsidRDefault="00A20ACC" w:rsidP="00002377">
            <w:pPr>
              <w:spacing w:after="0"/>
              <w:rPr>
                <w:rFonts w:ascii="Arial" w:hAnsi="Arial" w:cs="Arial"/>
                <w:sz w:val="20"/>
                <w:szCs w:val="20"/>
                <w:lang w:val="en-GB"/>
              </w:rPr>
            </w:pPr>
          </w:p>
          <w:p w14:paraId="023877DD" w14:textId="5D8D31D0" w:rsidR="00A20ACC" w:rsidRPr="00E747D5" w:rsidRDefault="00A20ACC" w:rsidP="00002377">
            <w:pPr>
              <w:spacing w:after="0"/>
              <w:rPr>
                <w:rFonts w:ascii="Arial" w:hAnsi="Arial" w:cs="Arial"/>
                <w:sz w:val="20"/>
                <w:szCs w:val="20"/>
                <w:lang w:val="en-GB"/>
              </w:rPr>
            </w:pPr>
            <w:r>
              <w:rPr>
                <w:rFonts w:ascii="Arial" w:hAnsi="Arial" w:cs="Arial"/>
                <w:sz w:val="20"/>
                <w:szCs w:val="20"/>
                <w:lang w:val="en-GB"/>
              </w:rPr>
              <w:t>Reliability should not be impacted as it is envisaged that BLER targets can still be achieved at a reduced bandwidth.</w:t>
            </w:r>
          </w:p>
        </w:tc>
      </w:tr>
      <w:tr w:rsidR="00E747D5" w14:paraId="2631CBBF" w14:textId="77777777" w:rsidTr="00002377">
        <w:tc>
          <w:tcPr>
            <w:tcW w:w="2515" w:type="dxa"/>
          </w:tcPr>
          <w:p w14:paraId="00CB9216"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Power consumption</w:t>
            </w:r>
          </w:p>
        </w:tc>
        <w:tc>
          <w:tcPr>
            <w:tcW w:w="6792" w:type="dxa"/>
          </w:tcPr>
          <w:p w14:paraId="1CAFFAB6" w14:textId="577AF877" w:rsidR="00E747D5" w:rsidRPr="00E747D5" w:rsidRDefault="00A20ACC" w:rsidP="00002377">
            <w:pPr>
              <w:spacing w:after="0"/>
              <w:rPr>
                <w:rFonts w:ascii="Arial" w:hAnsi="Arial" w:cs="Arial"/>
                <w:sz w:val="20"/>
                <w:szCs w:val="20"/>
                <w:lang w:val="en-GB"/>
              </w:rPr>
            </w:pPr>
            <w:r>
              <w:rPr>
                <w:rFonts w:ascii="Arial" w:hAnsi="Arial" w:cs="Arial"/>
                <w:sz w:val="20"/>
                <w:szCs w:val="20"/>
                <w:lang w:val="en-GB"/>
              </w:rPr>
              <w:t xml:space="preserve">The reduction in ADC sampling rate and baseband chip size associated with reduced bandwidth lead to some reduction in power consumption. However, when the achievable data rate is impacted (such as for </w:t>
            </w:r>
            <w:proofErr w:type="spellStart"/>
            <w:r>
              <w:rPr>
                <w:rFonts w:ascii="Arial" w:hAnsi="Arial" w:cs="Arial"/>
                <w:sz w:val="20"/>
                <w:szCs w:val="20"/>
                <w:lang w:val="en-GB"/>
              </w:rPr>
              <w:t>burtsy</w:t>
            </w:r>
            <w:proofErr w:type="spellEnd"/>
            <w:r>
              <w:rPr>
                <w:rFonts w:ascii="Arial" w:hAnsi="Arial" w:cs="Arial"/>
                <w:sz w:val="20"/>
                <w:szCs w:val="20"/>
                <w:lang w:val="en-GB"/>
              </w:rPr>
              <w:t xml:space="preserve"> higher data rate applications in worse SNR conditions), the UE </w:t>
            </w:r>
            <w:proofErr w:type="gramStart"/>
            <w:r>
              <w:rPr>
                <w:rFonts w:ascii="Arial" w:hAnsi="Arial" w:cs="Arial"/>
                <w:sz w:val="20"/>
                <w:szCs w:val="20"/>
                <w:lang w:val="en-GB"/>
              </w:rPr>
              <w:t>has to</w:t>
            </w:r>
            <w:proofErr w:type="gramEnd"/>
            <w:r>
              <w:rPr>
                <w:rFonts w:ascii="Arial" w:hAnsi="Arial" w:cs="Arial"/>
                <w:sz w:val="20"/>
                <w:szCs w:val="20"/>
                <w:lang w:val="en-GB"/>
              </w:rPr>
              <w:t xml:space="preserve"> be “on” for a longer period of time (rather than being in a more power efficient light sleep / deep sleep state) which tends to increase power consumption.</w:t>
            </w:r>
          </w:p>
        </w:tc>
      </w:tr>
      <w:tr w:rsidR="00E747D5" w14:paraId="104E143B" w14:textId="77777777" w:rsidTr="00002377">
        <w:tc>
          <w:tcPr>
            <w:tcW w:w="2515" w:type="dxa"/>
          </w:tcPr>
          <w:p w14:paraId="5F622322"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52EAAF26" w14:textId="7D5273E8" w:rsidR="00E747D5" w:rsidRPr="00E747D5" w:rsidRDefault="00FC0A96" w:rsidP="00002377">
            <w:pPr>
              <w:spacing w:after="0"/>
              <w:rPr>
                <w:rFonts w:ascii="Arial" w:hAnsi="Arial" w:cs="Arial"/>
                <w:sz w:val="20"/>
                <w:szCs w:val="20"/>
                <w:lang w:val="en-GB"/>
              </w:rPr>
            </w:pPr>
            <w:r>
              <w:rPr>
                <w:rFonts w:ascii="Arial" w:hAnsi="Arial" w:cs="Arial"/>
                <w:sz w:val="20"/>
                <w:szCs w:val="20"/>
                <w:lang w:val="en-GB"/>
              </w:rPr>
              <w:t xml:space="preserve">Operation in a reduced bandwidth affects spectral efficiency if there is insufficient frequency diversity within the reduced bandwidth. For the EPA and ETU channels considered in LTE-M, </w:t>
            </w:r>
            <w:proofErr w:type="gramStart"/>
            <w:r>
              <w:rPr>
                <w:rFonts w:ascii="Arial" w:hAnsi="Arial" w:cs="Arial"/>
                <w:sz w:val="20"/>
                <w:szCs w:val="20"/>
                <w:lang w:val="en-GB"/>
              </w:rPr>
              <w:t>sufficient</w:t>
            </w:r>
            <w:proofErr w:type="gramEnd"/>
            <w:r>
              <w:rPr>
                <w:rFonts w:ascii="Arial" w:hAnsi="Arial" w:cs="Arial"/>
                <w:sz w:val="20"/>
                <w:szCs w:val="20"/>
                <w:lang w:val="en-GB"/>
              </w:rPr>
              <w:t xml:space="preserve"> frequency diversity was obtained within a 20MHz system bandwidth. Hence it is expected that for most OTA channels, bandwidth reduction will not have a significant impact on spectral efficiency.</w:t>
            </w:r>
          </w:p>
        </w:tc>
      </w:tr>
      <w:tr w:rsidR="00E747D5" w14:paraId="633430A3" w14:textId="77777777" w:rsidTr="00002377">
        <w:tc>
          <w:tcPr>
            <w:tcW w:w="2515" w:type="dxa"/>
          </w:tcPr>
          <w:p w14:paraId="1E6AE398"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05A9EEA0" w14:textId="3AF25F8E" w:rsidR="00E747D5" w:rsidRPr="00E747D5" w:rsidRDefault="0078385D" w:rsidP="00002377">
            <w:pPr>
              <w:spacing w:after="0"/>
              <w:rPr>
                <w:rFonts w:ascii="Arial" w:hAnsi="Arial" w:cs="Arial"/>
                <w:sz w:val="20"/>
                <w:szCs w:val="20"/>
                <w:lang w:val="en-GB"/>
              </w:rPr>
            </w:pPr>
            <w:r>
              <w:rPr>
                <w:rFonts w:ascii="Arial" w:hAnsi="Arial" w:cs="Arial"/>
                <w:sz w:val="20"/>
                <w:szCs w:val="20"/>
                <w:lang w:val="en-GB"/>
              </w:rPr>
              <w:t>N / A</w:t>
            </w:r>
          </w:p>
        </w:tc>
      </w:tr>
      <w:tr w:rsidR="00E747D5" w14:paraId="4FCEC0E3" w14:textId="77777777" w:rsidTr="001654D9">
        <w:trPr>
          <w:trHeight w:val="43"/>
        </w:trPr>
        <w:tc>
          <w:tcPr>
            <w:tcW w:w="2515" w:type="dxa"/>
          </w:tcPr>
          <w:p w14:paraId="643AC61D"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3DCF2BC4" w14:textId="70C6C40A" w:rsidR="00E747D5" w:rsidRPr="00E747D5" w:rsidRDefault="009D253B" w:rsidP="00002377">
            <w:pPr>
              <w:spacing w:after="0"/>
              <w:rPr>
                <w:rFonts w:ascii="Arial" w:hAnsi="Arial" w:cs="Arial"/>
                <w:sz w:val="20"/>
                <w:szCs w:val="20"/>
                <w:lang w:val="en-GB"/>
              </w:rPr>
            </w:pPr>
            <w:r>
              <w:rPr>
                <w:rFonts w:ascii="Arial" w:hAnsi="Arial" w:cs="Arial"/>
                <w:sz w:val="20"/>
                <w:szCs w:val="20"/>
                <w:lang w:val="en-GB"/>
              </w:rPr>
              <w:t xml:space="preserve">For most OTA channels, it is expected that there will be </w:t>
            </w:r>
            <w:proofErr w:type="gramStart"/>
            <w:r>
              <w:rPr>
                <w:rFonts w:ascii="Arial" w:hAnsi="Arial" w:cs="Arial"/>
                <w:sz w:val="20"/>
                <w:szCs w:val="20"/>
                <w:lang w:val="en-GB"/>
              </w:rPr>
              <w:t>sufficient</w:t>
            </w:r>
            <w:proofErr w:type="gramEnd"/>
            <w:r>
              <w:rPr>
                <w:rFonts w:ascii="Arial" w:hAnsi="Arial" w:cs="Arial"/>
                <w:sz w:val="20"/>
                <w:szCs w:val="20"/>
                <w:lang w:val="en-GB"/>
              </w:rPr>
              <w:t xml:space="preserve"> frequency diversity within a 20MHz channel bandwidth. In this case, reduction of UE bandwidth capability should not affect coverage.</w:t>
            </w:r>
          </w:p>
        </w:tc>
      </w:tr>
      <w:tr w:rsidR="00E747D5" w14:paraId="17F43D2A" w14:textId="77777777" w:rsidTr="00002377">
        <w:tc>
          <w:tcPr>
            <w:tcW w:w="2515" w:type="dxa"/>
          </w:tcPr>
          <w:p w14:paraId="49CAB7A1" w14:textId="77777777" w:rsidR="00E747D5" w:rsidRPr="00E747D5" w:rsidRDefault="00E747D5" w:rsidP="00002377">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5FD8D220" w14:textId="7EDCF9DD" w:rsidR="00E747D5" w:rsidRDefault="009D253B" w:rsidP="00002377">
            <w:pPr>
              <w:spacing w:after="0"/>
              <w:rPr>
                <w:rFonts w:ascii="Arial" w:hAnsi="Arial" w:cs="Arial"/>
                <w:sz w:val="20"/>
                <w:szCs w:val="20"/>
                <w:lang w:val="en-GB"/>
              </w:rPr>
            </w:pPr>
            <w:r>
              <w:rPr>
                <w:rFonts w:ascii="Arial" w:hAnsi="Arial" w:cs="Arial"/>
                <w:sz w:val="20"/>
                <w:szCs w:val="20"/>
                <w:lang w:val="en-GB"/>
              </w:rPr>
              <w:t xml:space="preserve">As for the spectral efficiency row of this table, there should be </w:t>
            </w:r>
            <w:r w:rsidR="00126ECF">
              <w:rPr>
                <w:rFonts w:ascii="Arial" w:hAnsi="Arial" w:cs="Arial"/>
                <w:sz w:val="20"/>
                <w:szCs w:val="20"/>
                <w:lang w:val="en-GB"/>
              </w:rPr>
              <w:t>little</w:t>
            </w:r>
            <w:r>
              <w:rPr>
                <w:rFonts w:ascii="Arial" w:hAnsi="Arial" w:cs="Arial"/>
                <w:sz w:val="20"/>
                <w:szCs w:val="20"/>
                <w:lang w:val="en-GB"/>
              </w:rPr>
              <w:t xml:space="preserve"> impact on network capacity from reduced UE bandwidth capability since there is </w:t>
            </w:r>
            <w:proofErr w:type="gramStart"/>
            <w:r>
              <w:rPr>
                <w:rFonts w:ascii="Arial" w:hAnsi="Arial" w:cs="Arial"/>
                <w:sz w:val="20"/>
                <w:szCs w:val="20"/>
                <w:lang w:val="en-GB"/>
              </w:rPr>
              <w:t>sufficient</w:t>
            </w:r>
            <w:proofErr w:type="gramEnd"/>
            <w:r>
              <w:rPr>
                <w:rFonts w:ascii="Arial" w:hAnsi="Arial" w:cs="Arial"/>
                <w:sz w:val="20"/>
                <w:szCs w:val="20"/>
                <w:lang w:val="en-GB"/>
              </w:rPr>
              <w:t xml:space="preserve"> frequency diversity in a 20MHz channel bandwidth for most OTA channels.</w:t>
            </w:r>
          </w:p>
          <w:p w14:paraId="2A3A60CB" w14:textId="77777777" w:rsidR="00984ACC" w:rsidRDefault="00984ACC" w:rsidP="00002377">
            <w:pPr>
              <w:spacing w:after="0"/>
              <w:rPr>
                <w:rFonts w:ascii="Arial" w:hAnsi="Arial" w:cs="Arial"/>
                <w:sz w:val="20"/>
                <w:szCs w:val="20"/>
                <w:lang w:val="en-GB"/>
              </w:rPr>
            </w:pPr>
          </w:p>
          <w:p w14:paraId="00F37C4D" w14:textId="6C3F0AF4" w:rsidR="00126ECF" w:rsidRPr="00E747D5" w:rsidRDefault="00126ECF" w:rsidP="00002377">
            <w:pPr>
              <w:spacing w:after="0"/>
              <w:rPr>
                <w:rFonts w:ascii="Arial" w:hAnsi="Arial" w:cs="Arial"/>
                <w:sz w:val="20"/>
                <w:szCs w:val="20"/>
                <w:lang w:val="en-GB"/>
              </w:rPr>
            </w:pPr>
            <w:r>
              <w:rPr>
                <w:rFonts w:ascii="Arial" w:hAnsi="Arial" w:cs="Arial"/>
                <w:sz w:val="20"/>
                <w:szCs w:val="20"/>
                <w:lang w:val="en-GB"/>
              </w:rPr>
              <w:t xml:space="preserve">While the throughput per UE may be limited for a reduced bandwidth Redcap UE, multiple lower bandwidth Redcap UEs can be scheduled in the system bandwidth, meaning that the cell capacity for reduced bandwidth Redcap UEs should be </w:t>
            </w:r>
            <w:proofErr w:type="gramStart"/>
            <w:r>
              <w:rPr>
                <w:rFonts w:ascii="Arial" w:hAnsi="Arial" w:cs="Arial"/>
                <w:sz w:val="20"/>
                <w:szCs w:val="20"/>
                <w:lang w:val="en-GB"/>
              </w:rPr>
              <w:t>similar to</w:t>
            </w:r>
            <w:proofErr w:type="gramEnd"/>
            <w:r>
              <w:rPr>
                <w:rFonts w:ascii="Arial" w:hAnsi="Arial" w:cs="Arial"/>
                <w:sz w:val="20"/>
                <w:szCs w:val="20"/>
                <w:lang w:val="en-GB"/>
              </w:rPr>
              <w:t xml:space="preserve"> the cell capacity for legacy UEs.</w:t>
            </w:r>
          </w:p>
        </w:tc>
      </w:tr>
    </w:tbl>
    <w:p w14:paraId="4ED4C135" w14:textId="77777777" w:rsidR="00E747D5" w:rsidRPr="00E747D5" w:rsidRDefault="00E747D5" w:rsidP="00E747D5">
      <w:pPr>
        <w:spacing w:after="240"/>
        <w:rPr>
          <w:lang w:val="en-GB"/>
        </w:rPr>
      </w:pPr>
    </w:p>
    <w:p w14:paraId="3E1CF590" w14:textId="4994250E" w:rsidR="009065B1" w:rsidRPr="0002086E" w:rsidRDefault="009065B1" w:rsidP="009065B1">
      <w:pPr>
        <w:spacing w:after="240"/>
        <w:rPr>
          <w:b/>
          <w:u w:val="single"/>
          <w:lang w:val="en-GB"/>
        </w:rPr>
      </w:pPr>
      <w:r w:rsidRPr="0002086E">
        <w:rPr>
          <w:b/>
          <w:u w:val="single"/>
          <w:lang w:val="en-GB"/>
        </w:rPr>
        <w:t>Analysis of coexistence with legacy UEs</w:t>
      </w:r>
    </w:p>
    <w:p w14:paraId="253FBE67" w14:textId="340961E9" w:rsidR="00126ECF" w:rsidRDefault="00126ECF" w:rsidP="009065B1">
      <w:pPr>
        <w:spacing w:after="240"/>
        <w:rPr>
          <w:lang w:val="en-GB"/>
        </w:rPr>
      </w:pPr>
      <w:r>
        <w:rPr>
          <w:lang w:val="en-GB"/>
        </w:rPr>
        <w:t xml:space="preserve">Since a reduced bandwidth Redcap UE and a legacy UE both operate with the same OFDM-based waveform and since the reduced bandwidth Redcap UE </w:t>
      </w:r>
      <w:proofErr w:type="gramStart"/>
      <w:r>
        <w:rPr>
          <w:lang w:val="en-GB"/>
        </w:rPr>
        <w:t>is able to</w:t>
      </w:r>
      <w:proofErr w:type="gramEnd"/>
      <w:r>
        <w:rPr>
          <w:lang w:val="en-GB"/>
        </w:rPr>
        <w:t xml:space="preserve"> reuse the initial access procedure, due to its 20MHz minimum bandwidth capability, the Redcap UE should be able to coexist with the legacy UE.</w:t>
      </w:r>
    </w:p>
    <w:p w14:paraId="66FDE77B" w14:textId="20A21DBB" w:rsidR="00126ECF" w:rsidRDefault="00126ECF" w:rsidP="009065B1">
      <w:pPr>
        <w:spacing w:after="240"/>
        <w:rPr>
          <w:lang w:val="en-GB"/>
        </w:rPr>
      </w:pPr>
      <w:r>
        <w:rPr>
          <w:lang w:val="en-GB"/>
        </w:rPr>
        <w:lastRenderedPageBreak/>
        <w:t xml:space="preserve">While in a legacy network, some broadcast channels, such as SIB, might be transmitted with a bandwidth of more than 20MHz, these channels are scheduled by the </w:t>
      </w:r>
      <w:proofErr w:type="spellStart"/>
      <w:r>
        <w:rPr>
          <w:lang w:val="en-GB"/>
        </w:rPr>
        <w:t>gNB</w:t>
      </w:r>
      <w:proofErr w:type="spellEnd"/>
      <w:r>
        <w:rPr>
          <w:lang w:val="en-GB"/>
        </w:rPr>
        <w:t xml:space="preserve"> and the </w:t>
      </w:r>
      <w:proofErr w:type="spellStart"/>
      <w:r>
        <w:rPr>
          <w:lang w:val="en-GB"/>
        </w:rPr>
        <w:t>gNB</w:t>
      </w:r>
      <w:proofErr w:type="spellEnd"/>
      <w:r>
        <w:rPr>
          <w:lang w:val="en-GB"/>
        </w:rPr>
        <w:t xml:space="preserve"> can choose to schedule such channels in a bandwidth of less than 20MHz instead. Hence a reduced bandwidth Redcap UE should be able to coexist with broadcast channels transmitted to legacy UEs.</w:t>
      </w:r>
    </w:p>
    <w:p w14:paraId="065B439D" w14:textId="57E9D5C1" w:rsidR="0078385D" w:rsidRDefault="0078385D" w:rsidP="009065B1">
      <w:pPr>
        <w:spacing w:after="240"/>
        <w:rPr>
          <w:lang w:val="en-GB"/>
        </w:rPr>
      </w:pPr>
      <w:r>
        <w:rPr>
          <w:lang w:val="en-GB"/>
        </w:rPr>
        <w:t xml:space="preserve">In order to achieve accurate positioning measurements, it is desirable for the UE to measure PRS over a wide bandwidth. A reduced bandwidth Redcap UE is unable to measure the PRS across a wide bandwidth. </w:t>
      </w:r>
      <w:r w:rsidR="00702DF4">
        <w:rPr>
          <w:lang w:val="en-GB"/>
        </w:rPr>
        <w:t>This limitation could be mitigated if there is some time allowed after PRS for the reduced bandwidth UE to be able to perform processing of the wider bandwidth PRS over a longer time period.</w:t>
      </w:r>
    </w:p>
    <w:p w14:paraId="7805760B" w14:textId="77777777" w:rsidR="009065B1" w:rsidRPr="0002086E" w:rsidRDefault="009065B1" w:rsidP="009065B1">
      <w:pPr>
        <w:spacing w:after="240"/>
        <w:rPr>
          <w:b/>
          <w:u w:val="single"/>
          <w:lang w:val="en-GB"/>
        </w:rPr>
      </w:pPr>
      <w:r w:rsidRPr="0002086E">
        <w:rPr>
          <w:b/>
          <w:u w:val="single"/>
          <w:lang w:val="en-GB"/>
        </w:rPr>
        <w:t>Analysis of specification impacts</w:t>
      </w:r>
    </w:p>
    <w:p w14:paraId="2B5A20D9" w14:textId="723E74E6" w:rsidR="009065B1" w:rsidRDefault="00366DB9" w:rsidP="00AF31B6">
      <w:pPr>
        <w:spacing w:after="240"/>
        <w:rPr>
          <w:lang w:val="en-GB"/>
        </w:rPr>
      </w:pPr>
      <w:r>
        <w:rPr>
          <w:lang w:val="en-GB"/>
        </w:rPr>
        <w:t>There are expected to be minimal specification impacts from a reduced bandwidth Redcap UE. The minor impacts envisaged include:</w:t>
      </w:r>
    </w:p>
    <w:p w14:paraId="611780DB" w14:textId="6AA48B14" w:rsidR="00366DB9" w:rsidRPr="00702DF4" w:rsidRDefault="00366DB9" w:rsidP="007E33D6">
      <w:pPr>
        <w:pStyle w:val="ListParagraph"/>
        <w:numPr>
          <w:ilvl w:val="0"/>
          <w:numId w:val="20"/>
        </w:numPr>
        <w:spacing w:after="240"/>
        <w:rPr>
          <w:rFonts w:ascii="Times New Roman" w:hAnsi="Times New Roman" w:cs="Times New Roman"/>
          <w:lang w:val="en-GB"/>
        </w:rPr>
      </w:pPr>
      <w:r w:rsidRPr="00702DF4">
        <w:rPr>
          <w:rFonts w:ascii="Times New Roman" w:hAnsi="Times New Roman" w:cs="Times New Roman"/>
          <w:lang w:val="en-GB"/>
        </w:rPr>
        <w:t>Capability signalling defining that the UE supports a reduced bandwidth [RAN2]</w:t>
      </w:r>
    </w:p>
    <w:p w14:paraId="45788044" w14:textId="3EB5A6B5" w:rsidR="00366DB9" w:rsidRPr="00702DF4" w:rsidRDefault="00366DB9" w:rsidP="007E33D6">
      <w:pPr>
        <w:pStyle w:val="ListParagraph"/>
        <w:numPr>
          <w:ilvl w:val="0"/>
          <w:numId w:val="20"/>
        </w:numPr>
        <w:spacing w:after="240"/>
        <w:rPr>
          <w:rFonts w:ascii="Times New Roman" w:hAnsi="Times New Roman" w:cs="Times New Roman"/>
          <w:lang w:val="en-GB"/>
        </w:rPr>
      </w:pPr>
      <w:r w:rsidRPr="00702DF4">
        <w:rPr>
          <w:rFonts w:ascii="Times New Roman" w:hAnsi="Times New Roman" w:cs="Times New Roman"/>
          <w:lang w:val="en-GB"/>
        </w:rPr>
        <w:t>There may be some minor performance impacts that need to be considered in RAN4 [RAN4]</w:t>
      </w:r>
    </w:p>
    <w:p w14:paraId="2D2610C1" w14:textId="05729FEB" w:rsidR="005301DE" w:rsidRDefault="005301DE" w:rsidP="005301DE">
      <w:pPr>
        <w:pStyle w:val="Heading1"/>
        <w:rPr>
          <w:lang w:eastAsia="zh-CN"/>
        </w:rPr>
      </w:pPr>
      <w:r>
        <w:rPr>
          <w:lang w:eastAsia="zh-CN"/>
        </w:rPr>
        <w:t>Lower Transmit Power / Impact of smaller antennas</w:t>
      </w:r>
    </w:p>
    <w:p w14:paraId="2A3A5707" w14:textId="2812F392" w:rsidR="0029517B" w:rsidRDefault="0029517B" w:rsidP="005301DE">
      <w:pPr>
        <w:spacing w:after="240"/>
        <w:rPr>
          <w:lang w:val="en-GB"/>
        </w:rPr>
      </w:pPr>
      <w:r>
        <w:rPr>
          <w:lang w:val="en-GB"/>
        </w:rPr>
        <w:t>At RANP#88e, the SID was updated to include the impact of smaller antennas on Redcap UEs:</w:t>
      </w:r>
    </w:p>
    <w:p w14:paraId="39987CBD" w14:textId="77777777" w:rsidR="0029517B" w:rsidRPr="0029517B" w:rsidRDefault="0029517B" w:rsidP="007E33D6">
      <w:pPr>
        <w:numPr>
          <w:ilvl w:val="0"/>
          <w:numId w:val="7"/>
        </w:numPr>
        <w:overflowPunct w:val="0"/>
        <w:snapToGrid/>
        <w:spacing w:after="180"/>
        <w:ind w:right="-99"/>
        <w:jc w:val="left"/>
        <w:textAlignment w:val="baseline"/>
        <w:rPr>
          <w:i/>
          <w:lang w:eastAsia="zh-CN"/>
        </w:rPr>
      </w:pPr>
      <w:r w:rsidRPr="0029517B">
        <w:rPr>
          <w:i/>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74B0B18E" w14:textId="7EC0363C" w:rsidR="0029517B" w:rsidRDefault="0029517B" w:rsidP="005301DE">
      <w:pPr>
        <w:spacing w:after="240"/>
      </w:pPr>
    </w:p>
    <w:p w14:paraId="2EEDA092" w14:textId="7FD79EAE" w:rsidR="0029517B" w:rsidRDefault="0029517B" w:rsidP="005301DE">
      <w:pPr>
        <w:spacing w:after="240"/>
      </w:pPr>
      <w:r>
        <w:t xml:space="preserve">Several </w:t>
      </w:r>
      <w:proofErr w:type="spellStart"/>
      <w:r>
        <w:t>Tdocs</w:t>
      </w:r>
      <w:proofErr w:type="spellEnd"/>
      <w:r>
        <w:t xml:space="preserve"> from RAN1#101e raised the issue of reduced antenna efficiency for small form factor antennas </w:t>
      </w:r>
      <w:r w:rsidR="002A3B95">
        <w:fldChar w:fldCharType="begin"/>
      </w:r>
      <w:r w:rsidR="002A3B95">
        <w:instrText xml:space="preserve"> REF _Ref47119387 \r \h </w:instrText>
      </w:r>
      <w:r w:rsidR="002A3B95">
        <w:fldChar w:fldCharType="separate"/>
      </w:r>
      <w:r w:rsidR="00340784">
        <w:t>[6]</w:t>
      </w:r>
      <w:r w:rsidR="002A3B95">
        <w:fldChar w:fldCharType="end"/>
      </w:r>
      <w:r w:rsidR="002A3B95">
        <w:fldChar w:fldCharType="begin"/>
      </w:r>
      <w:r w:rsidR="002A3B95">
        <w:instrText xml:space="preserve"> REF _Ref47119405 \r \h </w:instrText>
      </w:r>
      <w:r w:rsidR="002A3B95">
        <w:fldChar w:fldCharType="separate"/>
      </w:r>
      <w:r w:rsidR="00340784">
        <w:t>[7]</w:t>
      </w:r>
      <w:r w:rsidR="002A3B95">
        <w:fldChar w:fldCharType="end"/>
      </w:r>
      <w:r>
        <w:t>. This section discusses the implications of reduced antenna efficiency on UE transmit power.</w:t>
      </w:r>
    </w:p>
    <w:p w14:paraId="6FC0C9C1" w14:textId="0AECAB2D" w:rsidR="00543CD6" w:rsidRPr="00AA3389" w:rsidRDefault="00543CD6" w:rsidP="00543CD6">
      <w:pPr>
        <w:spacing w:after="240"/>
        <w:rPr>
          <w:b/>
          <w:u w:val="single"/>
          <w:lang w:val="en-GB"/>
        </w:rPr>
      </w:pPr>
      <w:r w:rsidRPr="00AA3389">
        <w:rPr>
          <w:b/>
          <w:u w:val="single"/>
          <w:lang w:val="en-GB"/>
        </w:rPr>
        <w:t xml:space="preserve">Description of </w:t>
      </w:r>
      <w:r>
        <w:rPr>
          <w:b/>
          <w:u w:val="single"/>
          <w:lang w:val="en-GB"/>
        </w:rPr>
        <w:t>lower transmit power</w:t>
      </w:r>
    </w:p>
    <w:p w14:paraId="23353C6B" w14:textId="258DCFA0" w:rsidR="00543CD6" w:rsidRDefault="00543CD6" w:rsidP="00543CD6">
      <w:pPr>
        <w:spacing w:after="240"/>
        <w:rPr>
          <w:lang w:val="en-GB"/>
        </w:rPr>
      </w:pPr>
      <w:r>
        <w:rPr>
          <w:lang w:val="en-GB"/>
        </w:rPr>
        <w:t xml:space="preserve">The UE power class specifies the amount of radiated power from the antenna. The PA </w:t>
      </w:r>
      <w:r w:rsidR="008E29B5">
        <w:rPr>
          <w:lang w:val="en-GB"/>
        </w:rPr>
        <w:t xml:space="preserve">itself needs to generate more power than the radiated power in order to account for losses in any filtering / duplexing after the PA and to account for antenna efficiency. </w:t>
      </w:r>
      <w:r w:rsidR="008E29B5">
        <w:rPr>
          <w:lang w:val="en-GB"/>
        </w:rPr>
        <w:fldChar w:fldCharType="begin"/>
      </w:r>
      <w:r w:rsidR="008E29B5">
        <w:rPr>
          <w:lang w:val="en-GB"/>
        </w:rPr>
        <w:instrText xml:space="preserve"> REF _Ref47024566 \h </w:instrText>
      </w:r>
      <w:r w:rsidR="008E29B5">
        <w:rPr>
          <w:lang w:val="en-GB"/>
        </w:rPr>
      </w:r>
      <w:r w:rsidR="008E29B5">
        <w:rPr>
          <w:lang w:val="en-GB"/>
        </w:rPr>
        <w:fldChar w:fldCharType="separate"/>
      </w:r>
      <w:r w:rsidR="00340784">
        <w:t xml:space="preserve">Figure </w:t>
      </w:r>
      <w:r w:rsidR="00340784">
        <w:rPr>
          <w:noProof/>
        </w:rPr>
        <w:t>1</w:t>
      </w:r>
      <w:r w:rsidR="008E29B5">
        <w:rPr>
          <w:lang w:val="en-GB"/>
        </w:rPr>
        <w:fldChar w:fldCharType="end"/>
      </w:r>
      <w:r w:rsidR="008E29B5">
        <w:rPr>
          <w:lang w:val="en-GB"/>
        </w:rPr>
        <w:t xml:space="preserve"> illustrates the losses between the PA and the radiated power. The power that the PA needs to produce in order to radiate a certain amount of power is determined as:</w:t>
      </w:r>
    </w:p>
    <w:p w14:paraId="58D7F437" w14:textId="48C8589B" w:rsidR="00543CD6" w:rsidRPr="00CE3189" w:rsidRDefault="00B10B94" w:rsidP="005301DE">
      <w:pPr>
        <w:spacing w:after="240"/>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radiated</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RF</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η</m:t>
              </m:r>
            </m:e>
            <m:sub>
              <m:r>
                <w:rPr>
                  <w:rFonts w:ascii="Cambria Math" w:hAnsi="Cambria Math"/>
                  <w:lang w:val="en-GB"/>
                </w:rPr>
                <m:t>antenna</m:t>
              </m:r>
            </m:sub>
          </m:sSub>
        </m:oMath>
      </m:oMathPara>
    </w:p>
    <w:p w14:paraId="48FBFB10" w14:textId="6885FBD0" w:rsidR="00CE3189" w:rsidRDefault="00CE3189" w:rsidP="005301DE">
      <w:pPr>
        <w:spacing w:after="240"/>
        <w:rPr>
          <w:lang w:val="en-GB"/>
        </w:rPr>
      </w:pPr>
      <w:r>
        <w:rPr>
          <w:lang w:val="en-GB"/>
        </w:rPr>
        <w:t>There are two ways to account for the reduced antenna efficiency due to small form factor devices:</w:t>
      </w:r>
    </w:p>
    <w:p w14:paraId="771A36CC" w14:textId="21913148" w:rsidR="00CE3189" w:rsidRPr="00702DF4" w:rsidRDefault="00CE3189" w:rsidP="007E33D6">
      <w:pPr>
        <w:pStyle w:val="ListParagraph"/>
        <w:numPr>
          <w:ilvl w:val="0"/>
          <w:numId w:val="21"/>
        </w:numPr>
        <w:spacing w:after="240"/>
        <w:rPr>
          <w:rFonts w:ascii="Times New Roman" w:hAnsi="Times New Roman" w:cs="Times New Roman"/>
          <w:lang w:val="en-GB"/>
        </w:rPr>
      </w:pPr>
      <w:r w:rsidRPr="00702DF4">
        <w:rPr>
          <w:rFonts w:ascii="Times New Roman" w:hAnsi="Times New Roman" w:cs="Times New Roman"/>
          <w:lang w:val="en-GB"/>
        </w:rPr>
        <w:t>A lower transmit power is defined. The same PA can be used, but it is accepted that there will be a lower radiated transmit power.</w:t>
      </w:r>
    </w:p>
    <w:p w14:paraId="6A91FBCF" w14:textId="267E4355" w:rsidR="00CE3189" w:rsidRPr="00702DF4" w:rsidRDefault="00CE3189" w:rsidP="007E33D6">
      <w:pPr>
        <w:pStyle w:val="ListParagraph"/>
        <w:numPr>
          <w:ilvl w:val="0"/>
          <w:numId w:val="21"/>
        </w:numPr>
        <w:spacing w:after="240"/>
        <w:rPr>
          <w:rFonts w:ascii="Times New Roman" w:hAnsi="Times New Roman" w:cs="Times New Roman"/>
          <w:lang w:val="en-GB"/>
        </w:rPr>
      </w:pPr>
      <w:r w:rsidRPr="00702DF4">
        <w:rPr>
          <w:rFonts w:ascii="Times New Roman" w:hAnsi="Times New Roman" w:cs="Times New Roman"/>
          <w:lang w:val="en-GB"/>
        </w:rPr>
        <w:t>The PA power is increased to compensate for the reduced antenna efficiency and the radiated transmit power is unchanged.</w:t>
      </w:r>
      <w:r w:rsidR="00876E10" w:rsidRPr="00702DF4">
        <w:rPr>
          <w:rFonts w:ascii="Times New Roman" w:hAnsi="Times New Roman" w:cs="Times New Roman"/>
          <w:lang w:val="en-GB"/>
        </w:rPr>
        <w:t xml:space="preserve"> The higher PA power will draw more current from the battery, which may mean that a bigger battery is required to source the power to drive the PA (battery technologies have peak current limitations and in general a larger battery is required if higher peak currents are drawn). </w:t>
      </w:r>
    </w:p>
    <w:p w14:paraId="54E9CE8C" w14:textId="0B51A2F6" w:rsidR="002462C9" w:rsidRDefault="002462C9" w:rsidP="002462C9">
      <w:pPr>
        <w:spacing w:after="240"/>
        <w:rPr>
          <w:lang w:val="en-GB"/>
        </w:rPr>
      </w:pPr>
      <w:r>
        <w:rPr>
          <w:lang w:val="en-GB"/>
        </w:rPr>
        <w:t>The a</w:t>
      </w:r>
      <w:r w:rsidR="00A60723">
        <w:rPr>
          <w:lang w:val="en-GB"/>
        </w:rPr>
        <w:t>pproach of increasing the PA power and keeping the transmit power the same is mainly an implementation issue, although there are potentially some issues that need to be addressed related to current draw from small form factor batteries</w:t>
      </w:r>
      <w:r w:rsidR="00B83D38">
        <w:rPr>
          <w:lang w:val="en-GB"/>
        </w:rPr>
        <w:t xml:space="preserve"> </w:t>
      </w:r>
      <w:r w:rsidR="00B83D38">
        <w:rPr>
          <w:lang w:val="en-GB"/>
        </w:rPr>
        <w:fldChar w:fldCharType="begin"/>
      </w:r>
      <w:r w:rsidR="00B83D38">
        <w:rPr>
          <w:lang w:val="en-GB"/>
        </w:rPr>
        <w:instrText xml:space="preserve"> REF _Ref47734262 \r \h </w:instrText>
      </w:r>
      <w:r w:rsidR="00B83D38">
        <w:rPr>
          <w:lang w:val="en-GB"/>
        </w:rPr>
      </w:r>
      <w:r w:rsidR="00B83D38">
        <w:rPr>
          <w:lang w:val="en-GB"/>
        </w:rPr>
        <w:fldChar w:fldCharType="separate"/>
      </w:r>
      <w:r w:rsidR="00340784">
        <w:rPr>
          <w:lang w:val="en-GB"/>
        </w:rPr>
        <w:t>[8]</w:t>
      </w:r>
      <w:r w:rsidR="00B83D38">
        <w:rPr>
          <w:lang w:val="en-GB"/>
        </w:rPr>
        <w:fldChar w:fldCharType="end"/>
      </w:r>
      <w:r w:rsidR="00A60723">
        <w:rPr>
          <w:lang w:val="en-GB"/>
        </w:rPr>
        <w:t>.</w:t>
      </w:r>
    </w:p>
    <w:p w14:paraId="4B7F38A7" w14:textId="63846565" w:rsidR="00A60723" w:rsidRPr="002462C9" w:rsidRDefault="00A60723" w:rsidP="002462C9">
      <w:pPr>
        <w:spacing w:after="240"/>
        <w:rPr>
          <w:lang w:val="en-GB"/>
        </w:rPr>
      </w:pPr>
      <w:r>
        <w:rPr>
          <w:lang w:val="en-GB"/>
        </w:rPr>
        <w:lastRenderedPageBreak/>
        <w:t xml:space="preserve">A lower transmit power can be achieved by implementing a lower power class. </w:t>
      </w:r>
      <w:r w:rsidR="0002086E">
        <w:rPr>
          <w:lang w:val="en-GB"/>
        </w:rPr>
        <w:t>The minimum NR power class supports 23dBm (power class 3). To account for a 3dB loss due to a lower antenna efficiency, NR would need to support a 20dBm power class.</w:t>
      </w:r>
    </w:p>
    <w:p w14:paraId="22276058" w14:textId="23B35079" w:rsidR="0029517B" w:rsidRDefault="00543CD6" w:rsidP="005301DE">
      <w:pPr>
        <w:spacing w:after="240"/>
        <w:rPr>
          <w:lang w:val="en-GB"/>
        </w:rPr>
      </w:pPr>
      <w:r>
        <w:rPr>
          <w:noProof/>
          <w:lang w:val="en-GB"/>
        </w:rPr>
        <w:drawing>
          <wp:inline distT="0" distB="0" distL="0" distR="0" wp14:anchorId="23B0B3F6" wp14:editId="1D576313">
            <wp:extent cx="5875020" cy="22745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0599" cy="2303800"/>
                    </a:xfrm>
                    <a:prstGeom prst="rect">
                      <a:avLst/>
                    </a:prstGeom>
                    <a:noFill/>
                  </pic:spPr>
                </pic:pic>
              </a:graphicData>
            </a:graphic>
          </wp:inline>
        </w:drawing>
      </w:r>
    </w:p>
    <w:p w14:paraId="73C3F2BE" w14:textId="7CFDCE56" w:rsidR="00543CD6" w:rsidRDefault="00543CD6" w:rsidP="00543CD6">
      <w:pPr>
        <w:pStyle w:val="Caption"/>
        <w:jc w:val="center"/>
      </w:pPr>
      <w:bookmarkStart w:id="6" w:name="_Ref47024566"/>
      <w:r>
        <w:t xml:space="preserve">Figure </w:t>
      </w:r>
      <w:r>
        <w:fldChar w:fldCharType="begin"/>
      </w:r>
      <w:r>
        <w:instrText xml:space="preserve"> SEQ Figure \* ARABIC </w:instrText>
      </w:r>
      <w:r>
        <w:fldChar w:fldCharType="separate"/>
      </w:r>
      <w:r w:rsidR="00340784">
        <w:rPr>
          <w:noProof/>
        </w:rPr>
        <w:t>1</w:t>
      </w:r>
      <w:r>
        <w:fldChar w:fldCharType="end"/>
      </w:r>
      <w:bookmarkEnd w:id="6"/>
      <w:r>
        <w:t xml:space="preserve"> - Power loss between PA and radiated power</w:t>
      </w:r>
    </w:p>
    <w:p w14:paraId="5373D1EF" w14:textId="420DCD00" w:rsidR="0029517B" w:rsidRDefault="0029517B" w:rsidP="005301DE">
      <w:pPr>
        <w:spacing w:after="240"/>
        <w:rPr>
          <w:lang w:val="en-GB"/>
        </w:rPr>
      </w:pPr>
    </w:p>
    <w:p w14:paraId="4E8FEC04" w14:textId="77777777" w:rsidR="0002086E" w:rsidRPr="0002086E" w:rsidRDefault="0002086E" w:rsidP="0002086E">
      <w:pPr>
        <w:spacing w:after="240"/>
        <w:rPr>
          <w:b/>
          <w:u w:val="single"/>
          <w:lang w:val="en-GB"/>
        </w:rPr>
      </w:pPr>
      <w:r w:rsidRPr="0002086E">
        <w:rPr>
          <w:b/>
          <w:u w:val="single"/>
          <w:lang w:val="en-GB"/>
        </w:rPr>
        <w:t>Analysis of UE complexity reduction</w:t>
      </w:r>
    </w:p>
    <w:p w14:paraId="495EEF7E" w14:textId="64107593" w:rsidR="0002086E" w:rsidRDefault="0002086E" w:rsidP="0002086E">
      <w:pPr>
        <w:spacing w:after="240"/>
        <w:rPr>
          <w:lang w:val="en-GB"/>
        </w:rPr>
      </w:pPr>
      <w:r>
        <w:rPr>
          <w:lang w:val="en-GB"/>
        </w:rPr>
        <w:t>A lower transmit power allows either:</w:t>
      </w:r>
    </w:p>
    <w:p w14:paraId="667B62B0" w14:textId="53411C47" w:rsidR="0002086E" w:rsidRPr="00B83D38" w:rsidRDefault="0002086E" w:rsidP="007E33D6">
      <w:pPr>
        <w:pStyle w:val="ListParagraph"/>
        <w:numPr>
          <w:ilvl w:val="0"/>
          <w:numId w:val="22"/>
        </w:numPr>
        <w:spacing w:after="240"/>
        <w:rPr>
          <w:rFonts w:ascii="Times New Roman" w:hAnsi="Times New Roman" w:cs="Times New Roman"/>
          <w:lang w:val="en-GB"/>
        </w:rPr>
      </w:pPr>
      <w:r w:rsidRPr="00B83D38">
        <w:rPr>
          <w:rFonts w:ascii="Times New Roman" w:hAnsi="Times New Roman" w:cs="Times New Roman"/>
          <w:lang w:val="en-GB"/>
        </w:rPr>
        <w:t>The PA to be integrated into other elements of the NR modem / chipset. Th</w:t>
      </w:r>
      <w:r w:rsidR="00A36A56" w:rsidRPr="00B83D38">
        <w:rPr>
          <w:rFonts w:ascii="Times New Roman" w:hAnsi="Times New Roman" w:cs="Times New Roman"/>
          <w:lang w:val="en-GB"/>
        </w:rPr>
        <w:t>is integration would be possible if there is a small loss after the PA (i.e. integration is less likely if there is a small and inefficient transmit antenna).</w:t>
      </w:r>
    </w:p>
    <w:p w14:paraId="03E6C390" w14:textId="6AEA2970" w:rsidR="00A36A56" w:rsidRPr="00B83D38" w:rsidRDefault="00A36A56" w:rsidP="007E33D6">
      <w:pPr>
        <w:pStyle w:val="ListParagraph"/>
        <w:numPr>
          <w:ilvl w:val="0"/>
          <w:numId w:val="22"/>
        </w:numPr>
        <w:spacing w:after="240"/>
        <w:rPr>
          <w:rFonts w:ascii="Times New Roman" w:hAnsi="Times New Roman" w:cs="Times New Roman"/>
          <w:lang w:val="en-GB"/>
        </w:rPr>
      </w:pPr>
      <w:r w:rsidRPr="00B83D38">
        <w:rPr>
          <w:rFonts w:ascii="Times New Roman" w:hAnsi="Times New Roman" w:cs="Times New Roman"/>
          <w:lang w:val="en-GB"/>
        </w:rPr>
        <w:t>Smaller and less efficient antennas to be used without requiring a more powerful PA than for a normal / legacy UE.</w:t>
      </w:r>
    </w:p>
    <w:p w14:paraId="5A16956E" w14:textId="77777777" w:rsidR="0002086E" w:rsidRPr="0002086E" w:rsidRDefault="0002086E" w:rsidP="0002086E">
      <w:pPr>
        <w:spacing w:after="240"/>
        <w:rPr>
          <w:b/>
          <w:u w:val="single"/>
          <w:lang w:val="en-GB"/>
        </w:rPr>
      </w:pPr>
      <w:r w:rsidRPr="0002086E">
        <w:rPr>
          <w:b/>
          <w:u w:val="single"/>
          <w:lang w:val="en-GB"/>
        </w:rPr>
        <w:t>Analysis of performance impacts</w:t>
      </w:r>
    </w:p>
    <w:p w14:paraId="2F6F82F1" w14:textId="716F38A2" w:rsidR="0002086E" w:rsidRDefault="0002086E" w:rsidP="0002086E">
      <w:pPr>
        <w:spacing w:after="240"/>
        <w:rPr>
          <w:lang w:val="en-GB"/>
        </w:rPr>
      </w:pPr>
      <w:r>
        <w:rPr>
          <w:lang w:val="en-GB"/>
        </w:rPr>
        <w:t xml:space="preserve">The performance impacts from </w:t>
      </w:r>
      <w:r w:rsidR="00B83D38">
        <w:rPr>
          <w:lang w:val="en-GB"/>
        </w:rPr>
        <w:t>smaller antennas / lower transmit power</w:t>
      </w:r>
      <w:r>
        <w:rPr>
          <w:lang w:val="en-GB"/>
        </w:rPr>
        <w:t xml:space="preserve"> operations are summarised in </w:t>
      </w:r>
      <w:r>
        <w:rPr>
          <w:lang w:val="en-GB"/>
        </w:rPr>
        <w:fldChar w:fldCharType="begin"/>
      </w:r>
      <w:r>
        <w:rPr>
          <w:lang w:val="en-GB"/>
        </w:rPr>
        <w:instrText xml:space="preserve"> REF _Ref46763686 \h </w:instrText>
      </w:r>
      <w:r>
        <w:rPr>
          <w:lang w:val="en-GB"/>
        </w:rPr>
      </w:r>
      <w:r>
        <w:rPr>
          <w:lang w:val="en-GB"/>
        </w:rPr>
        <w:fldChar w:fldCharType="separate"/>
      </w:r>
      <w:r w:rsidR="00340784">
        <w:t xml:space="preserve">Table </w:t>
      </w:r>
      <w:r w:rsidR="00340784">
        <w:rPr>
          <w:noProof/>
        </w:rPr>
        <w:t>2</w:t>
      </w:r>
      <w:r>
        <w:rPr>
          <w:lang w:val="en-GB"/>
        </w:rPr>
        <w:fldChar w:fldCharType="end"/>
      </w:r>
      <w:r>
        <w:rPr>
          <w:lang w:val="en-GB"/>
        </w:rPr>
        <w:t>.</w:t>
      </w:r>
    </w:p>
    <w:p w14:paraId="63FF1331" w14:textId="7BA328CD" w:rsidR="0002086E" w:rsidRDefault="0002086E" w:rsidP="0002086E">
      <w:pPr>
        <w:pStyle w:val="Caption"/>
        <w:jc w:val="center"/>
      </w:pPr>
      <w:r>
        <w:t xml:space="preserve">Table </w:t>
      </w:r>
      <w:r>
        <w:fldChar w:fldCharType="begin"/>
      </w:r>
      <w:r>
        <w:instrText xml:space="preserve"> SEQ Table \* ARABIC </w:instrText>
      </w:r>
      <w:r>
        <w:fldChar w:fldCharType="separate"/>
      </w:r>
      <w:r w:rsidR="00340784">
        <w:rPr>
          <w:noProof/>
        </w:rPr>
        <w:t>6</w:t>
      </w:r>
      <w:r>
        <w:fldChar w:fldCharType="end"/>
      </w:r>
      <w:r>
        <w:t xml:space="preserve"> – Performance impacts of </w:t>
      </w:r>
      <w:r w:rsidR="00B83D38">
        <w:t>smaller form factor antennas / lower transmit power</w:t>
      </w:r>
    </w:p>
    <w:tbl>
      <w:tblPr>
        <w:tblStyle w:val="TableGrid"/>
        <w:tblW w:w="0" w:type="auto"/>
        <w:tblLook w:val="04A0" w:firstRow="1" w:lastRow="0" w:firstColumn="1" w:lastColumn="0" w:noHBand="0" w:noVBand="1"/>
      </w:tblPr>
      <w:tblGrid>
        <w:gridCol w:w="2515"/>
        <w:gridCol w:w="6792"/>
      </w:tblGrid>
      <w:tr w:rsidR="0002086E" w14:paraId="5D0910D6" w14:textId="77777777" w:rsidTr="00B10B94">
        <w:tc>
          <w:tcPr>
            <w:tcW w:w="2515" w:type="dxa"/>
            <w:shd w:val="clear" w:color="auto" w:fill="D9D9D9" w:themeFill="background1" w:themeFillShade="D9"/>
          </w:tcPr>
          <w:p w14:paraId="4B902F1E" w14:textId="77777777" w:rsidR="0002086E" w:rsidRPr="00E747D5" w:rsidRDefault="0002086E" w:rsidP="00B10B94">
            <w:pPr>
              <w:spacing w:after="0"/>
              <w:rPr>
                <w:rFonts w:ascii="Arial" w:hAnsi="Arial" w:cs="Arial"/>
                <w:b/>
                <w:sz w:val="20"/>
                <w:szCs w:val="20"/>
                <w:lang w:val="en-GB"/>
              </w:rPr>
            </w:pPr>
            <w:r w:rsidRPr="00E747D5">
              <w:rPr>
                <w:rFonts w:ascii="Arial" w:hAnsi="Arial" w:cs="Arial"/>
                <w:b/>
                <w:sz w:val="20"/>
                <w:szCs w:val="20"/>
                <w:lang w:val="en-GB"/>
              </w:rPr>
              <w:t>aspect</w:t>
            </w:r>
          </w:p>
        </w:tc>
        <w:tc>
          <w:tcPr>
            <w:tcW w:w="6792" w:type="dxa"/>
            <w:shd w:val="clear" w:color="auto" w:fill="D9D9D9" w:themeFill="background1" w:themeFillShade="D9"/>
          </w:tcPr>
          <w:p w14:paraId="756C7673" w14:textId="77777777" w:rsidR="0002086E" w:rsidRPr="00E747D5" w:rsidRDefault="0002086E" w:rsidP="00B10B94">
            <w:pPr>
              <w:spacing w:after="0"/>
              <w:rPr>
                <w:rFonts w:ascii="Arial" w:hAnsi="Arial" w:cs="Arial"/>
                <w:b/>
                <w:sz w:val="20"/>
                <w:szCs w:val="20"/>
                <w:lang w:val="en-GB"/>
              </w:rPr>
            </w:pPr>
            <w:r w:rsidRPr="00E747D5">
              <w:rPr>
                <w:rFonts w:ascii="Arial" w:hAnsi="Arial" w:cs="Arial"/>
                <w:b/>
                <w:sz w:val="20"/>
                <w:szCs w:val="20"/>
                <w:lang w:val="en-GB"/>
              </w:rPr>
              <w:t>impact</w:t>
            </w:r>
          </w:p>
        </w:tc>
      </w:tr>
      <w:tr w:rsidR="0002086E" w14:paraId="4D7006A8" w14:textId="77777777" w:rsidTr="00B10B94">
        <w:tc>
          <w:tcPr>
            <w:tcW w:w="2515" w:type="dxa"/>
          </w:tcPr>
          <w:p w14:paraId="3FD7D3B5"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t>Peak data rate</w:t>
            </w:r>
          </w:p>
        </w:tc>
        <w:tc>
          <w:tcPr>
            <w:tcW w:w="6792" w:type="dxa"/>
          </w:tcPr>
          <w:p w14:paraId="7C416E0A" w14:textId="77777777" w:rsidR="0037230F" w:rsidRDefault="00A36A56" w:rsidP="00B10B94">
            <w:pPr>
              <w:spacing w:after="0"/>
              <w:rPr>
                <w:rFonts w:ascii="Arial" w:hAnsi="Arial" w:cs="Arial"/>
                <w:sz w:val="20"/>
                <w:szCs w:val="20"/>
                <w:lang w:val="en-GB"/>
              </w:rPr>
            </w:pPr>
            <w:r>
              <w:rPr>
                <w:rFonts w:ascii="Arial" w:hAnsi="Arial" w:cs="Arial"/>
                <w:sz w:val="20"/>
                <w:szCs w:val="20"/>
                <w:lang w:val="en-GB"/>
              </w:rPr>
              <w:t xml:space="preserve">The peak data rate is achieved in good SINR conditions. While lower transmit power would impact the percentage of the cell that has good SINR conditions, there would still be locations in the cell that could achieve </w:t>
            </w:r>
            <w:proofErr w:type="gramStart"/>
            <w:r>
              <w:rPr>
                <w:rFonts w:ascii="Arial" w:hAnsi="Arial" w:cs="Arial"/>
                <w:sz w:val="20"/>
                <w:szCs w:val="20"/>
                <w:lang w:val="en-GB"/>
              </w:rPr>
              <w:t>sufficient</w:t>
            </w:r>
            <w:proofErr w:type="gramEnd"/>
            <w:r>
              <w:rPr>
                <w:rFonts w:ascii="Arial" w:hAnsi="Arial" w:cs="Arial"/>
                <w:sz w:val="20"/>
                <w:szCs w:val="20"/>
                <w:lang w:val="en-GB"/>
              </w:rPr>
              <w:t xml:space="preserve"> SINR to a</w:t>
            </w:r>
            <w:r w:rsidR="0037230F">
              <w:rPr>
                <w:rFonts w:ascii="Arial" w:hAnsi="Arial" w:cs="Arial"/>
                <w:sz w:val="20"/>
                <w:szCs w:val="20"/>
                <w:lang w:val="en-GB"/>
              </w:rPr>
              <w:t xml:space="preserve"> achieve the peak data rate that is achieved by legacy UEs.</w:t>
            </w:r>
          </w:p>
          <w:p w14:paraId="028D8AC6" w14:textId="77777777" w:rsidR="0037230F" w:rsidRDefault="0037230F" w:rsidP="00B10B94">
            <w:pPr>
              <w:spacing w:after="0"/>
              <w:rPr>
                <w:rFonts w:ascii="Arial" w:hAnsi="Arial" w:cs="Arial"/>
                <w:sz w:val="20"/>
                <w:szCs w:val="20"/>
                <w:lang w:val="en-GB"/>
              </w:rPr>
            </w:pPr>
          </w:p>
          <w:p w14:paraId="55E1AB28" w14:textId="7B890A22" w:rsidR="0002086E" w:rsidRPr="00E747D5" w:rsidRDefault="0037230F" w:rsidP="00B10B94">
            <w:pPr>
              <w:spacing w:after="0"/>
              <w:rPr>
                <w:rFonts w:ascii="Arial" w:hAnsi="Arial" w:cs="Arial"/>
                <w:sz w:val="20"/>
                <w:szCs w:val="20"/>
                <w:lang w:val="en-GB"/>
              </w:rPr>
            </w:pPr>
            <w:r>
              <w:rPr>
                <w:rFonts w:ascii="Arial" w:hAnsi="Arial" w:cs="Arial"/>
                <w:sz w:val="20"/>
                <w:szCs w:val="20"/>
                <w:lang w:val="en-GB"/>
              </w:rPr>
              <w:t>Lower transmit power hence does not affect the UL and DL peak data rates.</w:t>
            </w:r>
            <w:r w:rsidR="00A36A56">
              <w:rPr>
                <w:rFonts w:ascii="Arial" w:hAnsi="Arial" w:cs="Arial"/>
                <w:sz w:val="20"/>
                <w:szCs w:val="20"/>
                <w:lang w:val="en-GB"/>
              </w:rPr>
              <w:t xml:space="preserve">  </w:t>
            </w:r>
          </w:p>
        </w:tc>
      </w:tr>
      <w:tr w:rsidR="0002086E" w14:paraId="78739582" w14:textId="77777777" w:rsidTr="00B10B94">
        <w:tc>
          <w:tcPr>
            <w:tcW w:w="2515" w:type="dxa"/>
          </w:tcPr>
          <w:p w14:paraId="5DBC2ECD"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t>Latency and reliability</w:t>
            </w:r>
          </w:p>
        </w:tc>
        <w:tc>
          <w:tcPr>
            <w:tcW w:w="6792" w:type="dxa"/>
          </w:tcPr>
          <w:p w14:paraId="6E0F4725" w14:textId="64903C8E" w:rsidR="0037230F" w:rsidRDefault="0037230F" w:rsidP="0037230F">
            <w:pPr>
              <w:spacing w:after="240"/>
              <w:rPr>
                <w:rFonts w:ascii="Arial" w:hAnsi="Arial" w:cs="Arial"/>
                <w:sz w:val="20"/>
                <w:szCs w:val="20"/>
                <w:lang w:val="en-GB"/>
              </w:rPr>
            </w:pPr>
            <w:r>
              <w:rPr>
                <w:rFonts w:ascii="Arial" w:hAnsi="Arial" w:cs="Arial"/>
                <w:sz w:val="20"/>
                <w:szCs w:val="20"/>
                <w:lang w:val="en-GB"/>
              </w:rPr>
              <w:t xml:space="preserve">With a lower transmit power, towards the edge of the cell a lower SINR is achieved when there is a lower UL transmit power. The lower SINR can be mitigated by either transmitting </w:t>
            </w:r>
            <w:r w:rsidR="00903529">
              <w:rPr>
                <w:rFonts w:ascii="Arial" w:hAnsi="Arial" w:cs="Arial"/>
                <w:sz w:val="20"/>
                <w:szCs w:val="20"/>
                <w:lang w:val="en-GB"/>
              </w:rPr>
              <w:t xml:space="preserve">using higher power spectral density transmissions (e.g. fewer PRBs / subcarriers), </w:t>
            </w:r>
            <w:r>
              <w:rPr>
                <w:rFonts w:ascii="Arial" w:hAnsi="Arial" w:cs="Arial"/>
                <w:sz w:val="20"/>
                <w:szCs w:val="20"/>
                <w:lang w:val="en-GB"/>
              </w:rPr>
              <w:t xml:space="preserve">using a lower MCS or by using repetitions. In either case, the latency can be increased </w:t>
            </w:r>
            <w:r w:rsidR="0002086E">
              <w:rPr>
                <w:rFonts w:ascii="Arial" w:hAnsi="Arial" w:cs="Arial"/>
                <w:sz w:val="20"/>
                <w:szCs w:val="20"/>
                <w:lang w:val="en-GB"/>
              </w:rPr>
              <w:t xml:space="preserve">if large messages need to be segmented into multiple transport blocks and sent over multiple slots. </w:t>
            </w:r>
          </w:p>
          <w:p w14:paraId="53704221" w14:textId="77A524BA" w:rsidR="0037230F" w:rsidRDefault="0037230F" w:rsidP="0037230F">
            <w:pPr>
              <w:spacing w:after="240"/>
              <w:rPr>
                <w:rFonts w:ascii="Arial" w:hAnsi="Arial" w:cs="Arial"/>
                <w:sz w:val="20"/>
                <w:szCs w:val="20"/>
                <w:lang w:val="en-GB"/>
              </w:rPr>
            </w:pPr>
            <w:r>
              <w:rPr>
                <w:rFonts w:ascii="Arial" w:hAnsi="Arial" w:cs="Arial"/>
                <w:sz w:val="20"/>
                <w:szCs w:val="20"/>
                <w:lang w:val="en-GB"/>
              </w:rPr>
              <w:lastRenderedPageBreak/>
              <w:t xml:space="preserve">Lower UL transmit power should have limited impact on latency of DL traffic, </w:t>
            </w:r>
            <w:r w:rsidRPr="00B83D38">
              <w:rPr>
                <w:rFonts w:ascii="Arial" w:hAnsi="Arial" w:cs="Arial"/>
                <w:sz w:val="20"/>
                <w:szCs w:val="20"/>
                <w:lang w:val="en-GB"/>
              </w:rPr>
              <w:t>although it may be necessary to use more robust PUCCH formats.</w:t>
            </w:r>
          </w:p>
          <w:p w14:paraId="01A38009" w14:textId="0A07E78C" w:rsidR="0002086E" w:rsidRPr="00E747D5" w:rsidRDefault="0002086E" w:rsidP="00B10B94">
            <w:pPr>
              <w:spacing w:after="0"/>
              <w:rPr>
                <w:rFonts w:ascii="Arial" w:hAnsi="Arial" w:cs="Arial"/>
                <w:sz w:val="20"/>
                <w:szCs w:val="20"/>
                <w:lang w:val="en-GB"/>
              </w:rPr>
            </w:pPr>
            <w:r>
              <w:rPr>
                <w:rFonts w:ascii="Arial" w:hAnsi="Arial" w:cs="Arial"/>
                <w:sz w:val="20"/>
                <w:szCs w:val="20"/>
                <w:lang w:val="en-GB"/>
              </w:rPr>
              <w:t xml:space="preserve">Reliability should not be impacted as it is envisaged that BLER targets can still be achieved </w:t>
            </w:r>
            <w:r w:rsidR="0037230F">
              <w:rPr>
                <w:rFonts w:ascii="Arial" w:hAnsi="Arial" w:cs="Arial"/>
                <w:sz w:val="20"/>
                <w:szCs w:val="20"/>
                <w:lang w:val="en-GB"/>
              </w:rPr>
              <w:t>with a lower transmit power</w:t>
            </w:r>
            <w:r>
              <w:rPr>
                <w:rFonts w:ascii="Arial" w:hAnsi="Arial" w:cs="Arial"/>
                <w:sz w:val="20"/>
                <w:szCs w:val="20"/>
                <w:lang w:val="en-GB"/>
              </w:rPr>
              <w:t>.</w:t>
            </w:r>
          </w:p>
        </w:tc>
      </w:tr>
      <w:tr w:rsidR="0002086E" w14:paraId="6F6F6702" w14:textId="77777777" w:rsidTr="00B10B94">
        <w:tc>
          <w:tcPr>
            <w:tcW w:w="2515" w:type="dxa"/>
          </w:tcPr>
          <w:p w14:paraId="053B9DEF"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lastRenderedPageBreak/>
              <w:t>Power consumption</w:t>
            </w:r>
          </w:p>
        </w:tc>
        <w:tc>
          <w:tcPr>
            <w:tcW w:w="6792" w:type="dxa"/>
          </w:tcPr>
          <w:p w14:paraId="5B2682A9" w14:textId="56F683B4" w:rsidR="0002086E" w:rsidRPr="00E747D5" w:rsidRDefault="0037230F" w:rsidP="00B10B94">
            <w:pPr>
              <w:spacing w:after="0"/>
              <w:rPr>
                <w:rFonts w:ascii="Arial" w:hAnsi="Arial" w:cs="Arial"/>
                <w:sz w:val="20"/>
                <w:szCs w:val="20"/>
                <w:lang w:val="en-GB"/>
              </w:rPr>
            </w:pPr>
            <w:r>
              <w:rPr>
                <w:rFonts w:ascii="Arial" w:hAnsi="Arial" w:cs="Arial"/>
                <w:sz w:val="20"/>
                <w:szCs w:val="20"/>
                <w:lang w:val="en-GB"/>
              </w:rPr>
              <w:t>A lower transmit power can paradoxically lead to higher UE power consumption</w:t>
            </w:r>
            <w:r w:rsidR="0002086E">
              <w:rPr>
                <w:rFonts w:ascii="Arial" w:hAnsi="Arial" w:cs="Arial"/>
                <w:sz w:val="20"/>
                <w:szCs w:val="20"/>
                <w:lang w:val="en-GB"/>
              </w:rPr>
              <w:t>.</w:t>
            </w:r>
            <w:r>
              <w:rPr>
                <w:rFonts w:ascii="Arial" w:hAnsi="Arial" w:cs="Arial"/>
                <w:sz w:val="20"/>
                <w:szCs w:val="20"/>
                <w:lang w:val="en-GB"/>
              </w:rPr>
              <w:t xml:space="preserve"> </w:t>
            </w:r>
            <w:r w:rsidR="00903529">
              <w:rPr>
                <w:rFonts w:ascii="Arial" w:hAnsi="Arial" w:cs="Arial"/>
                <w:sz w:val="20"/>
                <w:szCs w:val="20"/>
                <w:lang w:val="en-GB"/>
              </w:rPr>
              <w:t>In order to achieve a BLER target, the lower transmit power is compensated for by transmission over a longer time, such that a similar energy per bit is achieved. The overheads associated with a UE being “on” mean that the overall energy required to transmit a PDU at a lower transmit power is greater than at a higher transmit power.</w:t>
            </w:r>
          </w:p>
        </w:tc>
      </w:tr>
      <w:tr w:rsidR="0002086E" w14:paraId="68930F08" w14:textId="77777777" w:rsidTr="00B10B94">
        <w:tc>
          <w:tcPr>
            <w:tcW w:w="2515" w:type="dxa"/>
          </w:tcPr>
          <w:p w14:paraId="1FCF9ADC"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t>Spectral efficiency</w:t>
            </w:r>
          </w:p>
        </w:tc>
        <w:tc>
          <w:tcPr>
            <w:tcW w:w="6792" w:type="dxa"/>
          </w:tcPr>
          <w:p w14:paraId="7A74A962" w14:textId="1E1AFE8A" w:rsidR="0002086E" w:rsidRPr="00E747D5" w:rsidRDefault="003E1A45" w:rsidP="00B10B94">
            <w:pPr>
              <w:spacing w:after="0"/>
              <w:rPr>
                <w:rFonts w:ascii="Arial" w:hAnsi="Arial" w:cs="Arial"/>
                <w:sz w:val="20"/>
                <w:szCs w:val="20"/>
                <w:lang w:val="en-GB"/>
              </w:rPr>
            </w:pPr>
            <w:r>
              <w:rPr>
                <w:rFonts w:ascii="Arial" w:hAnsi="Arial" w:cs="Arial"/>
                <w:sz w:val="20"/>
                <w:szCs w:val="20"/>
                <w:lang w:val="en-GB"/>
              </w:rPr>
              <w:t xml:space="preserve">Use of a lower transmit power does not affect spectral efficiency if UL transmissions are sent at the same power spectral density as legacy devices. Higher power spectral density can be achieved by assigning smaller numbers of PRBs to UE UL transmissions or using sub-PRB transmissions. Note that resources that are not assigned to one UE may be assigned to a different UE such that the overall cell spectral efficiency is not impacted. </w:t>
            </w:r>
          </w:p>
        </w:tc>
      </w:tr>
      <w:tr w:rsidR="0002086E" w14:paraId="75B047F0" w14:textId="77777777" w:rsidTr="00B10B94">
        <w:tc>
          <w:tcPr>
            <w:tcW w:w="2515" w:type="dxa"/>
          </w:tcPr>
          <w:p w14:paraId="6CB49E9D"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t>PDCCH blocking prob.</w:t>
            </w:r>
          </w:p>
        </w:tc>
        <w:tc>
          <w:tcPr>
            <w:tcW w:w="6792" w:type="dxa"/>
          </w:tcPr>
          <w:p w14:paraId="6835DEC6" w14:textId="1D9FAFF0" w:rsidR="0002086E" w:rsidRPr="00E747D5" w:rsidRDefault="003E1A45" w:rsidP="00B10B94">
            <w:pPr>
              <w:spacing w:after="0"/>
              <w:rPr>
                <w:rFonts w:ascii="Arial" w:hAnsi="Arial" w:cs="Arial"/>
                <w:sz w:val="20"/>
                <w:szCs w:val="20"/>
                <w:lang w:val="en-GB"/>
              </w:rPr>
            </w:pPr>
            <w:r>
              <w:rPr>
                <w:rFonts w:ascii="Arial" w:hAnsi="Arial" w:cs="Arial"/>
                <w:sz w:val="20"/>
                <w:szCs w:val="20"/>
                <w:lang w:val="en-GB"/>
              </w:rPr>
              <w:t>N / A</w:t>
            </w:r>
          </w:p>
        </w:tc>
      </w:tr>
      <w:tr w:rsidR="0002086E" w14:paraId="6C4A8A6D" w14:textId="77777777" w:rsidTr="00B10B94">
        <w:trPr>
          <w:trHeight w:val="43"/>
        </w:trPr>
        <w:tc>
          <w:tcPr>
            <w:tcW w:w="2515" w:type="dxa"/>
          </w:tcPr>
          <w:p w14:paraId="06C4C59E"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t>Coverage</w:t>
            </w:r>
          </w:p>
        </w:tc>
        <w:tc>
          <w:tcPr>
            <w:tcW w:w="6792" w:type="dxa"/>
          </w:tcPr>
          <w:p w14:paraId="45DDE297" w14:textId="24248B7B" w:rsidR="0002086E" w:rsidRPr="00E747D5" w:rsidRDefault="003E1A45" w:rsidP="00B10B94">
            <w:pPr>
              <w:spacing w:after="0"/>
              <w:rPr>
                <w:rFonts w:ascii="Arial" w:hAnsi="Arial" w:cs="Arial"/>
                <w:sz w:val="20"/>
                <w:szCs w:val="20"/>
                <w:lang w:val="en-GB"/>
              </w:rPr>
            </w:pPr>
            <w:r>
              <w:rPr>
                <w:rFonts w:ascii="Arial" w:hAnsi="Arial" w:cs="Arial"/>
                <w:sz w:val="20"/>
                <w:szCs w:val="20"/>
                <w:lang w:val="en-GB"/>
              </w:rPr>
              <w:t xml:space="preserve">A lower transmit power will lead to a corresponding loss of coverage. The loss of coverage can be mitigated </w:t>
            </w:r>
            <w:r w:rsidR="00D81949">
              <w:rPr>
                <w:rFonts w:ascii="Arial" w:hAnsi="Arial" w:cs="Arial"/>
                <w:sz w:val="20"/>
                <w:szCs w:val="20"/>
                <w:lang w:val="en-GB"/>
              </w:rPr>
              <w:t xml:space="preserve">either </w:t>
            </w:r>
            <w:proofErr w:type="gramStart"/>
            <w:r w:rsidR="00D81949">
              <w:rPr>
                <w:rFonts w:ascii="Arial" w:hAnsi="Arial" w:cs="Arial"/>
                <w:sz w:val="20"/>
                <w:szCs w:val="20"/>
                <w:lang w:val="en-GB"/>
              </w:rPr>
              <w:t>by the</w:t>
            </w:r>
            <w:r>
              <w:rPr>
                <w:rFonts w:ascii="Arial" w:hAnsi="Arial" w:cs="Arial"/>
                <w:sz w:val="20"/>
                <w:szCs w:val="20"/>
                <w:lang w:val="en-GB"/>
              </w:rPr>
              <w:t xml:space="preserve"> </w:t>
            </w:r>
            <w:r w:rsidR="00D81949">
              <w:rPr>
                <w:rFonts w:ascii="Arial" w:hAnsi="Arial" w:cs="Arial"/>
                <w:sz w:val="20"/>
                <w:szCs w:val="20"/>
                <w:lang w:val="en-GB"/>
              </w:rPr>
              <w:t>use of</w:t>
            </w:r>
            <w:proofErr w:type="gramEnd"/>
            <w:r w:rsidR="00D81949">
              <w:rPr>
                <w:rFonts w:ascii="Arial" w:hAnsi="Arial" w:cs="Arial"/>
                <w:sz w:val="20"/>
                <w:szCs w:val="20"/>
                <w:lang w:val="en-GB"/>
              </w:rPr>
              <w:t xml:space="preserve"> higher power spectral density transmissions, lower MCS or repetition.</w:t>
            </w:r>
          </w:p>
        </w:tc>
      </w:tr>
      <w:tr w:rsidR="0002086E" w14:paraId="6E9B501C" w14:textId="77777777" w:rsidTr="00B10B94">
        <w:tc>
          <w:tcPr>
            <w:tcW w:w="2515" w:type="dxa"/>
          </w:tcPr>
          <w:p w14:paraId="02AD740F" w14:textId="77777777" w:rsidR="0002086E" w:rsidRPr="00E747D5" w:rsidRDefault="0002086E" w:rsidP="00B10B94">
            <w:pPr>
              <w:spacing w:after="0"/>
              <w:rPr>
                <w:rFonts w:ascii="Arial" w:hAnsi="Arial" w:cs="Arial"/>
                <w:sz w:val="20"/>
                <w:szCs w:val="20"/>
                <w:lang w:val="en-GB"/>
              </w:rPr>
            </w:pPr>
            <w:r w:rsidRPr="00E747D5">
              <w:rPr>
                <w:rFonts w:ascii="Arial" w:hAnsi="Arial" w:cs="Arial"/>
                <w:sz w:val="20"/>
                <w:szCs w:val="20"/>
                <w:lang w:val="en-GB"/>
              </w:rPr>
              <w:t>Network capacity</w:t>
            </w:r>
          </w:p>
        </w:tc>
        <w:tc>
          <w:tcPr>
            <w:tcW w:w="6792" w:type="dxa"/>
          </w:tcPr>
          <w:p w14:paraId="0C7E915D" w14:textId="219F0F61" w:rsidR="0002086E" w:rsidRPr="00E747D5" w:rsidRDefault="00D81949" w:rsidP="00B10B94">
            <w:pPr>
              <w:spacing w:after="0"/>
              <w:rPr>
                <w:rFonts w:ascii="Arial" w:hAnsi="Arial" w:cs="Arial"/>
                <w:sz w:val="20"/>
                <w:szCs w:val="20"/>
                <w:lang w:val="en-GB"/>
              </w:rPr>
            </w:pPr>
            <w:r>
              <w:rPr>
                <w:rFonts w:ascii="Arial" w:hAnsi="Arial" w:cs="Arial"/>
                <w:sz w:val="20"/>
                <w:szCs w:val="20"/>
                <w:lang w:val="en-GB"/>
              </w:rPr>
              <w:t>Lower transmit power would not affect network capacity if the coverage loss is mitigated with higher power spectral density transmissions</w:t>
            </w:r>
            <w:r w:rsidR="0002086E">
              <w:rPr>
                <w:rFonts w:ascii="Arial" w:hAnsi="Arial" w:cs="Arial"/>
                <w:sz w:val="20"/>
                <w:szCs w:val="20"/>
                <w:lang w:val="en-GB"/>
              </w:rPr>
              <w:t>.</w:t>
            </w:r>
            <w:r>
              <w:rPr>
                <w:rFonts w:ascii="Arial" w:hAnsi="Arial" w:cs="Arial"/>
                <w:sz w:val="20"/>
                <w:szCs w:val="20"/>
                <w:lang w:val="en-GB"/>
              </w:rPr>
              <w:t xml:space="preserve"> There would be a network capacity impact if any coverage loss were compensated for by repetition or use of a lower MCS. The network capacity loss is expected to be small since only cell edge UEs would require coverage recovery techniques to be applied. </w:t>
            </w:r>
          </w:p>
        </w:tc>
      </w:tr>
    </w:tbl>
    <w:p w14:paraId="575D2C45" w14:textId="77777777" w:rsidR="0002086E" w:rsidRPr="00E747D5" w:rsidRDefault="0002086E" w:rsidP="0002086E">
      <w:pPr>
        <w:spacing w:after="240"/>
        <w:rPr>
          <w:lang w:val="en-GB"/>
        </w:rPr>
      </w:pPr>
    </w:p>
    <w:p w14:paraId="2C7834B3" w14:textId="77777777" w:rsidR="0002086E" w:rsidRPr="0002086E" w:rsidRDefault="0002086E" w:rsidP="0002086E">
      <w:pPr>
        <w:spacing w:after="240"/>
        <w:rPr>
          <w:b/>
          <w:u w:val="single"/>
          <w:lang w:val="en-GB"/>
        </w:rPr>
      </w:pPr>
      <w:r w:rsidRPr="0002086E">
        <w:rPr>
          <w:b/>
          <w:u w:val="single"/>
          <w:lang w:val="en-GB"/>
        </w:rPr>
        <w:t>Analysis of coexistence with legacy UEs</w:t>
      </w:r>
    </w:p>
    <w:p w14:paraId="51D3F138" w14:textId="28574A33" w:rsidR="0002086E" w:rsidRPr="00126ECF" w:rsidRDefault="00F40455" w:rsidP="0002086E">
      <w:pPr>
        <w:spacing w:after="240"/>
        <w:rPr>
          <w:lang w:val="en-GB"/>
        </w:rPr>
      </w:pPr>
      <w:r>
        <w:rPr>
          <w:lang w:val="en-GB"/>
        </w:rPr>
        <w:t xml:space="preserve">It is noted that current NR releases already support operation with mixed power classes without coexistence issues (for example, band n41 supports both power class 2 and power class 3 UEs). A lower UE transmit power should also not have coexistence impacts. When sub-PRB transmissions are used for coverage recovery purposes, these transmissions can be scheduled in different PRBs to legacy UEs (note that orthogonal scheduling in different PRBs is the norm in Rel-16 in any case). </w:t>
      </w:r>
    </w:p>
    <w:p w14:paraId="4AD9CE7B" w14:textId="77777777" w:rsidR="0002086E" w:rsidRPr="0002086E" w:rsidRDefault="0002086E" w:rsidP="0002086E">
      <w:pPr>
        <w:spacing w:after="240"/>
        <w:rPr>
          <w:b/>
          <w:u w:val="single"/>
          <w:lang w:val="en-GB"/>
        </w:rPr>
      </w:pPr>
      <w:r w:rsidRPr="0002086E">
        <w:rPr>
          <w:b/>
          <w:u w:val="single"/>
          <w:lang w:val="en-GB"/>
        </w:rPr>
        <w:t>Analysis of specification impacts</w:t>
      </w:r>
    </w:p>
    <w:p w14:paraId="20D3160F" w14:textId="0E76F12A" w:rsidR="0002086E" w:rsidRDefault="00B8274C" w:rsidP="0002086E">
      <w:pPr>
        <w:spacing w:after="240"/>
        <w:rPr>
          <w:lang w:val="en-GB"/>
        </w:rPr>
      </w:pPr>
      <w:r>
        <w:rPr>
          <w:lang w:val="en-GB"/>
        </w:rPr>
        <w:t>The specification impacts from lower transmit power UEs</w:t>
      </w:r>
      <w:r w:rsidR="0002086E">
        <w:rPr>
          <w:lang w:val="en-GB"/>
        </w:rPr>
        <w:t xml:space="preserve"> include:</w:t>
      </w:r>
    </w:p>
    <w:p w14:paraId="5D01FAF7" w14:textId="2CCD5215" w:rsidR="0002086E" w:rsidRPr="00B83D38" w:rsidRDefault="00B8274C" w:rsidP="007E33D6">
      <w:pPr>
        <w:pStyle w:val="ListParagraph"/>
        <w:numPr>
          <w:ilvl w:val="0"/>
          <w:numId w:val="20"/>
        </w:numPr>
        <w:spacing w:after="240"/>
        <w:rPr>
          <w:rFonts w:ascii="Times New Roman" w:hAnsi="Times New Roman" w:cs="Times New Roman"/>
          <w:lang w:val="en-GB"/>
        </w:rPr>
      </w:pPr>
      <w:r w:rsidRPr="00B83D38">
        <w:rPr>
          <w:rFonts w:ascii="Times New Roman" w:hAnsi="Times New Roman" w:cs="Times New Roman"/>
          <w:lang w:val="en-GB"/>
        </w:rPr>
        <w:t>Definition of new UE power class</w:t>
      </w:r>
      <w:r w:rsidR="0002086E" w:rsidRPr="00B83D38">
        <w:rPr>
          <w:rFonts w:ascii="Times New Roman" w:hAnsi="Times New Roman" w:cs="Times New Roman"/>
          <w:lang w:val="en-GB"/>
        </w:rPr>
        <w:t xml:space="preserve"> [RAN</w:t>
      </w:r>
      <w:r w:rsidRPr="00B83D38">
        <w:rPr>
          <w:rFonts w:ascii="Times New Roman" w:hAnsi="Times New Roman" w:cs="Times New Roman"/>
          <w:lang w:val="en-GB"/>
        </w:rPr>
        <w:t>4</w:t>
      </w:r>
      <w:r w:rsidR="0002086E" w:rsidRPr="00B83D38">
        <w:rPr>
          <w:rFonts w:ascii="Times New Roman" w:hAnsi="Times New Roman" w:cs="Times New Roman"/>
          <w:lang w:val="en-GB"/>
        </w:rPr>
        <w:t>]</w:t>
      </w:r>
    </w:p>
    <w:p w14:paraId="47C00900" w14:textId="6D783C5D" w:rsidR="005301DE" w:rsidRPr="00B83D38" w:rsidRDefault="00B8274C" w:rsidP="007E33D6">
      <w:pPr>
        <w:pStyle w:val="ListParagraph"/>
        <w:numPr>
          <w:ilvl w:val="0"/>
          <w:numId w:val="20"/>
        </w:numPr>
        <w:spacing w:after="240"/>
        <w:rPr>
          <w:rFonts w:ascii="Times New Roman" w:hAnsi="Times New Roman" w:cs="Times New Roman"/>
          <w:lang w:val="en-GB"/>
        </w:rPr>
      </w:pPr>
      <w:r w:rsidRPr="00B83D38">
        <w:rPr>
          <w:rFonts w:ascii="Times New Roman" w:hAnsi="Times New Roman" w:cs="Times New Roman"/>
          <w:lang w:val="en-GB"/>
        </w:rPr>
        <w:t>The coverage recovery techniques of increased repetition and sub-PRB transmissions have RAN1 impact</w:t>
      </w:r>
      <w:r w:rsidR="0002086E" w:rsidRPr="00B83D38">
        <w:rPr>
          <w:rFonts w:ascii="Times New Roman" w:hAnsi="Times New Roman" w:cs="Times New Roman"/>
          <w:lang w:val="en-GB"/>
        </w:rPr>
        <w:t xml:space="preserve"> [RAN</w:t>
      </w:r>
      <w:r w:rsidRPr="00B83D38">
        <w:rPr>
          <w:rFonts w:ascii="Times New Roman" w:hAnsi="Times New Roman" w:cs="Times New Roman"/>
          <w:lang w:val="en-GB"/>
        </w:rPr>
        <w:t>1</w:t>
      </w:r>
      <w:r w:rsidR="0002086E" w:rsidRPr="00B83D38">
        <w:rPr>
          <w:rFonts w:ascii="Times New Roman" w:hAnsi="Times New Roman" w:cs="Times New Roman"/>
          <w:lang w:val="en-GB"/>
        </w:rPr>
        <w:t>]</w:t>
      </w:r>
    </w:p>
    <w:p w14:paraId="5C9E6C0B" w14:textId="77777777" w:rsidR="008E2D8A" w:rsidRDefault="008E2D8A"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6F8F1680" w:rsidR="004246DC" w:rsidRDefault="00A15421" w:rsidP="004246DC">
      <w:pPr>
        <w:pStyle w:val="Heading1"/>
        <w:jc w:val="left"/>
        <w:rPr>
          <w:color w:val="000000" w:themeColor="text1"/>
          <w:lang w:eastAsia="zh-CN"/>
        </w:rPr>
      </w:pPr>
      <w:r>
        <w:rPr>
          <w:color w:val="000000" w:themeColor="text1"/>
          <w:lang w:eastAsia="zh-CN"/>
        </w:rPr>
        <w:t>Conclusion</w:t>
      </w:r>
    </w:p>
    <w:p w14:paraId="25DA7B66" w14:textId="58C24F4D" w:rsidR="00A806E8" w:rsidRDefault="00B83D38" w:rsidP="00BE7F81">
      <w:pPr>
        <w:rPr>
          <w:rFonts w:eastAsia="Times New Roman"/>
          <w:color w:val="000000"/>
        </w:rPr>
      </w:pPr>
      <w:r>
        <w:rPr>
          <w:rFonts w:eastAsia="Times New Roman"/>
          <w:color w:val="000000"/>
        </w:rPr>
        <w:t>This document has described the complexity reduction techniques, complexity impacts, performance impacts, coexistence issues and specification impacts from the following complexity reduction techniques:</w:t>
      </w:r>
    </w:p>
    <w:p w14:paraId="28C50DEA" w14:textId="77777777" w:rsidR="00A90F70"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HD-FDD</w:t>
      </w:r>
    </w:p>
    <w:p w14:paraId="2AB3A0ED" w14:textId="77777777" w:rsidR="00A90F70"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Reduced number of antennas</w:t>
      </w:r>
    </w:p>
    <w:p w14:paraId="4831728C" w14:textId="77777777" w:rsidR="00A90F70"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t>UE bandwidth reduction</w:t>
      </w:r>
    </w:p>
    <w:p w14:paraId="2C044585" w14:textId="77777777" w:rsidR="00A90F70" w:rsidRPr="00F97AA7" w:rsidRDefault="00A90F70" w:rsidP="00A90F70">
      <w:pPr>
        <w:pStyle w:val="ListParagraph"/>
        <w:numPr>
          <w:ilvl w:val="0"/>
          <w:numId w:val="8"/>
        </w:numPr>
        <w:spacing w:after="240"/>
        <w:rPr>
          <w:rFonts w:ascii="Times New Roman" w:hAnsi="Times New Roman" w:cs="Times New Roman"/>
          <w:color w:val="000000" w:themeColor="text1"/>
        </w:rPr>
      </w:pPr>
      <w:r>
        <w:rPr>
          <w:rFonts w:ascii="Times New Roman" w:hAnsi="Times New Roman" w:cs="Times New Roman"/>
          <w:color w:val="000000" w:themeColor="text1"/>
        </w:rPr>
        <w:lastRenderedPageBreak/>
        <w:t>Lower transmit power / impact of smaller antennas</w:t>
      </w:r>
    </w:p>
    <w:p w14:paraId="31691E88" w14:textId="77777777" w:rsidR="00A90F70" w:rsidRDefault="00A90F70" w:rsidP="00BE7F81">
      <w:pPr>
        <w:rPr>
          <w:rFonts w:eastAsia="Times New Roman"/>
          <w:color w:val="000000"/>
        </w:rPr>
      </w:pPr>
    </w:p>
    <w:p w14:paraId="730890DC" w14:textId="552393CE" w:rsidR="00D14349" w:rsidRDefault="00A90F70" w:rsidP="00BE7F81">
      <w:pPr>
        <w:rPr>
          <w:rFonts w:eastAsia="Times New Roman"/>
          <w:color w:val="000000"/>
        </w:rPr>
      </w:pPr>
      <w:r>
        <w:rPr>
          <w:rFonts w:eastAsia="Times New Roman"/>
          <w:color w:val="000000"/>
        </w:rPr>
        <w:t xml:space="preserve">The intention is that the analysis in this </w:t>
      </w:r>
      <w:proofErr w:type="spellStart"/>
      <w:r>
        <w:rPr>
          <w:rFonts w:eastAsia="Times New Roman"/>
          <w:color w:val="000000"/>
        </w:rPr>
        <w:t>Tdoc</w:t>
      </w:r>
      <w:proofErr w:type="spellEnd"/>
      <w:r>
        <w:rPr>
          <w:rFonts w:eastAsia="Times New Roman"/>
          <w:color w:val="000000"/>
        </w:rPr>
        <w:t xml:space="preserve"> should be used as an input when creating text proposals for TR338.875 </w:t>
      </w:r>
      <w:r>
        <w:rPr>
          <w:rFonts w:eastAsia="Times New Roman"/>
          <w:color w:val="000000"/>
        </w:rPr>
        <w:fldChar w:fldCharType="begin"/>
      </w:r>
      <w:r>
        <w:rPr>
          <w:rFonts w:eastAsia="Times New Roman"/>
          <w:color w:val="000000"/>
        </w:rPr>
        <w:instrText xml:space="preserve"> REF _Ref46489188 \r \h </w:instrText>
      </w:r>
      <w:r>
        <w:rPr>
          <w:rFonts w:eastAsia="Times New Roman"/>
          <w:color w:val="000000"/>
        </w:rPr>
      </w:r>
      <w:r>
        <w:rPr>
          <w:rFonts w:eastAsia="Times New Roman"/>
          <w:color w:val="000000"/>
        </w:rPr>
        <w:fldChar w:fldCharType="separate"/>
      </w:r>
      <w:r w:rsidR="00340784">
        <w:rPr>
          <w:rFonts w:eastAsia="Times New Roman"/>
          <w:color w:val="000000"/>
        </w:rPr>
        <w:t>[4]</w:t>
      </w:r>
      <w:r>
        <w:rPr>
          <w:rFonts w:eastAsia="Times New Roman"/>
          <w:color w:val="000000"/>
        </w:rPr>
        <w:fldChar w:fldCharType="end"/>
      </w:r>
      <w:r>
        <w:rPr>
          <w:rFonts w:eastAsia="Times New Roman"/>
          <w:color w:val="000000"/>
        </w:rPr>
        <w:t>.</w:t>
      </w:r>
    </w:p>
    <w:p w14:paraId="54AA9FB8" w14:textId="77777777" w:rsidR="005E459E" w:rsidRPr="0065385D" w:rsidRDefault="005E459E" w:rsidP="00FD5E85">
      <w:pPr>
        <w:rPr>
          <w:rFonts w:eastAsia="MS Mincho"/>
          <w:b/>
        </w:rPr>
      </w:pPr>
    </w:p>
    <w:p w14:paraId="644C6D25" w14:textId="1944CC2A" w:rsidR="004246DC" w:rsidRPr="005B50B6" w:rsidRDefault="00F119FE" w:rsidP="004246DC">
      <w:pPr>
        <w:pStyle w:val="Heading1"/>
        <w:jc w:val="left"/>
        <w:rPr>
          <w:color w:val="000000" w:themeColor="text1"/>
          <w:lang w:eastAsia="zh-CN"/>
        </w:rPr>
      </w:pPr>
      <w:r>
        <w:rPr>
          <w:color w:val="000000" w:themeColor="text1"/>
          <w:lang w:eastAsia="zh-CN"/>
        </w:rPr>
        <w:t>R</w:t>
      </w:r>
      <w:r w:rsidR="004246DC" w:rsidRPr="005B50B6">
        <w:rPr>
          <w:color w:val="000000" w:themeColor="text1"/>
          <w:lang w:eastAsia="zh-CN"/>
        </w:rPr>
        <w:t>eferences</w:t>
      </w:r>
      <w:r w:rsidR="004246DC" w:rsidRPr="005B50B6">
        <w:rPr>
          <w:rFonts w:hint="eastAsia"/>
          <w:color w:val="000000" w:themeColor="text1"/>
          <w:lang w:eastAsia="zh-CN"/>
        </w:rPr>
        <w:t xml:space="preserve"> </w:t>
      </w:r>
    </w:p>
    <w:p w14:paraId="1E89A24F" w14:textId="23160EA5" w:rsidR="00A37249" w:rsidRDefault="00ED3824" w:rsidP="00A64768">
      <w:pPr>
        <w:pStyle w:val="NormalWeb"/>
        <w:numPr>
          <w:ilvl w:val="0"/>
          <w:numId w:val="2"/>
        </w:numPr>
        <w:spacing w:before="0" w:beforeAutospacing="0" w:after="120" w:afterAutospacing="0"/>
        <w:rPr>
          <w:rFonts w:ascii="Times New Roman" w:hAnsi="Times New Roman" w:cs="Times New Roman"/>
          <w:sz w:val="22"/>
          <w:szCs w:val="22"/>
        </w:rPr>
      </w:pPr>
      <w:bookmarkStart w:id="7" w:name="_Ref40088661"/>
      <w:r w:rsidRPr="00ED3824">
        <w:rPr>
          <w:rFonts w:ascii="Times New Roman" w:eastAsia="Times New Roman" w:hAnsi="Times New Roman" w:cs="Times New Roman"/>
          <w:color w:val="201F1E"/>
          <w:sz w:val="22"/>
          <w:szCs w:val="22"/>
          <w:bdr w:val="none" w:sz="0" w:space="0" w:color="auto" w:frame="1"/>
        </w:rPr>
        <w:t>RP-</w:t>
      </w:r>
      <w:r w:rsidR="006861BC">
        <w:rPr>
          <w:rFonts w:ascii="Times New Roman" w:eastAsia="Times New Roman" w:hAnsi="Times New Roman" w:cs="Times New Roman"/>
          <w:color w:val="201F1E"/>
          <w:sz w:val="22"/>
          <w:szCs w:val="22"/>
          <w:bdr w:val="none" w:sz="0" w:space="0" w:color="auto" w:frame="1"/>
        </w:rPr>
        <w:t>201386</w:t>
      </w:r>
      <w:r w:rsidRPr="00ED3824">
        <w:rPr>
          <w:rFonts w:ascii="Times New Roman" w:hAnsi="Times New Roman" w:cs="Times New Roman"/>
          <w:sz w:val="22"/>
          <w:szCs w:val="22"/>
        </w:rPr>
        <w:t>. “</w:t>
      </w:r>
      <w:r w:rsidR="006861BC" w:rsidRPr="006861BC">
        <w:rPr>
          <w:rFonts w:ascii="Times New Roman" w:hAnsi="Times New Roman" w:cs="Times New Roman"/>
          <w:sz w:val="22"/>
          <w:szCs w:val="22"/>
        </w:rPr>
        <w:t>Revised SID on Study on support of reduced capability NR devices</w:t>
      </w:r>
      <w:r w:rsidRPr="00ED3824">
        <w:rPr>
          <w:rFonts w:ascii="Times New Roman" w:hAnsi="Times New Roman" w:cs="Times New Roman"/>
          <w:sz w:val="22"/>
          <w:szCs w:val="22"/>
        </w:rPr>
        <w:t xml:space="preserve">”. RAN plenary # </w:t>
      </w:r>
      <w:r w:rsidR="006861BC">
        <w:rPr>
          <w:rFonts w:ascii="Times New Roman" w:hAnsi="Times New Roman" w:cs="Times New Roman"/>
          <w:sz w:val="22"/>
          <w:szCs w:val="22"/>
        </w:rPr>
        <w:t>88e</w:t>
      </w:r>
      <w:r w:rsidRPr="00ED3824">
        <w:rPr>
          <w:rFonts w:ascii="Times New Roman" w:hAnsi="Times New Roman" w:cs="Times New Roman"/>
          <w:sz w:val="22"/>
          <w:szCs w:val="22"/>
        </w:rPr>
        <w:t xml:space="preserve">. </w:t>
      </w:r>
      <w:r w:rsidR="006861BC">
        <w:rPr>
          <w:rFonts w:ascii="Times New Roman" w:hAnsi="Times New Roman" w:cs="Times New Roman"/>
          <w:sz w:val="22"/>
          <w:szCs w:val="22"/>
        </w:rPr>
        <w:t>June 2020</w:t>
      </w:r>
      <w:r w:rsidR="00A37249" w:rsidRPr="00ED3824">
        <w:rPr>
          <w:rFonts w:ascii="Times New Roman" w:hAnsi="Times New Roman" w:cs="Times New Roman"/>
          <w:sz w:val="22"/>
          <w:szCs w:val="22"/>
        </w:rPr>
        <w:t>.</w:t>
      </w:r>
      <w:bookmarkEnd w:id="7"/>
    </w:p>
    <w:p w14:paraId="192283BF" w14:textId="7D4D8659" w:rsidR="004971A4" w:rsidRPr="00ED3824" w:rsidRDefault="004971A4" w:rsidP="00A64768">
      <w:pPr>
        <w:pStyle w:val="NormalWeb"/>
        <w:numPr>
          <w:ilvl w:val="0"/>
          <w:numId w:val="2"/>
        </w:numPr>
        <w:spacing w:before="0" w:beforeAutospacing="0" w:after="120" w:afterAutospacing="0"/>
        <w:rPr>
          <w:rFonts w:ascii="Times New Roman" w:hAnsi="Times New Roman" w:cs="Times New Roman"/>
          <w:sz w:val="22"/>
          <w:szCs w:val="22"/>
        </w:rPr>
      </w:pPr>
      <w:bookmarkStart w:id="8" w:name="_Ref40482801"/>
      <w:r>
        <w:rPr>
          <w:rFonts w:ascii="Times New Roman" w:eastAsia="Times New Roman" w:hAnsi="Times New Roman" w:cs="Times New Roman"/>
          <w:color w:val="201F1E"/>
          <w:sz w:val="22"/>
          <w:szCs w:val="22"/>
          <w:bdr w:val="none" w:sz="0" w:space="0" w:color="auto" w:frame="1"/>
        </w:rPr>
        <w:t>RP</w:t>
      </w:r>
      <w:r w:rsidRPr="008C08E7">
        <w:rPr>
          <w:rFonts w:ascii="Times New Roman" w:hAnsi="Times New Roman" w:cs="Times New Roman"/>
          <w:sz w:val="22"/>
          <w:szCs w:val="22"/>
        </w:rPr>
        <w:t>-</w:t>
      </w:r>
      <w:r>
        <w:rPr>
          <w:rFonts w:ascii="Times New Roman" w:hAnsi="Times New Roman" w:cs="Times New Roman"/>
          <w:sz w:val="22"/>
          <w:szCs w:val="22"/>
        </w:rPr>
        <w:t>192160. “Summary of email discussion on NR-Light”. Ericsson. Newport Beach, USA. September 2019.</w:t>
      </w:r>
      <w:bookmarkEnd w:id="8"/>
    </w:p>
    <w:p w14:paraId="66A0BC55" w14:textId="503EC79B" w:rsidR="00257B77" w:rsidRDefault="00257B77" w:rsidP="00A64768">
      <w:pPr>
        <w:pStyle w:val="NormalWeb"/>
        <w:numPr>
          <w:ilvl w:val="0"/>
          <w:numId w:val="2"/>
        </w:numPr>
        <w:spacing w:before="0" w:beforeAutospacing="0" w:after="120" w:afterAutospacing="0"/>
        <w:rPr>
          <w:rFonts w:ascii="Times New Roman" w:hAnsi="Times New Roman" w:cs="Times New Roman"/>
          <w:sz w:val="22"/>
          <w:szCs w:val="22"/>
        </w:rPr>
      </w:pPr>
      <w:bookmarkStart w:id="9" w:name="_Ref40483198"/>
      <w:r w:rsidRPr="00967F45">
        <w:rPr>
          <w:rFonts w:ascii="Times New Roman" w:eastAsia="Times New Roman" w:hAnsi="Times New Roman" w:cs="Times New Roman"/>
          <w:color w:val="201F1E"/>
          <w:sz w:val="22"/>
          <w:szCs w:val="22"/>
          <w:bdr w:val="none" w:sz="0" w:space="0" w:color="auto" w:frame="1"/>
        </w:rPr>
        <w:t>3GPPTR36</w:t>
      </w:r>
      <w:r w:rsidRPr="00967F45">
        <w:rPr>
          <w:rFonts w:ascii="Times New Roman" w:hAnsi="Times New Roman" w:cs="Times New Roman"/>
          <w:sz w:val="22"/>
          <w:szCs w:val="22"/>
        </w:rPr>
        <w:t>.888. “</w:t>
      </w:r>
      <w:r w:rsidR="00FC0B0B" w:rsidRPr="00967F45">
        <w:rPr>
          <w:rFonts w:ascii="Times New Roman" w:hAnsi="Times New Roman" w:cs="Times New Roman"/>
          <w:sz w:val="22"/>
          <w:szCs w:val="22"/>
        </w:rPr>
        <w:t xml:space="preserve">Study on provision of low-cost </w:t>
      </w:r>
      <w:r w:rsidR="00967F45" w:rsidRPr="00967F45">
        <w:rPr>
          <w:rFonts w:ascii="Times New Roman" w:hAnsi="Times New Roman" w:cs="Times New Roman"/>
          <w:sz w:val="22"/>
          <w:szCs w:val="22"/>
        </w:rPr>
        <w:t xml:space="preserve">Machine-Type Communications (MTC) User </w:t>
      </w:r>
      <w:proofErr w:type="spellStart"/>
      <w:r w:rsidR="00967F45" w:rsidRPr="00967F45">
        <w:rPr>
          <w:rFonts w:ascii="Times New Roman" w:hAnsi="Times New Roman" w:cs="Times New Roman"/>
          <w:sz w:val="22"/>
          <w:szCs w:val="22"/>
        </w:rPr>
        <w:t>Equipments</w:t>
      </w:r>
      <w:proofErr w:type="spellEnd"/>
      <w:r w:rsidR="00967F45" w:rsidRPr="00967F45">
        <w:rPr>
          <w:rFonts w:ascii="Times New Roman" w:hAnsi="Times New Roman" w:cs="Times New Roman"/>
          <w:sz w:val="22"/>
          <w:szCs w:val="22"/>
        </w:rPr>
        <w:t xml:space="preserve"> (UEs) based on LTE</w:t>
      </w:r>
      <w:r w:rsidRPr="00967F45">
        <w:rPr>
          <w:rFonts w:ascii="Times New Roman" w:hAnsi="Times New Roman" w:cs="Times New Roman"/>
          <w:sz w:val="22"/>
          <w:szCs w:val="22"/>
        </w:rPr>
        <w:t>”</w:t>
      </w:r>
      <w:bookmarkEnd w:id="9"/>
    </w:p>
    <w:p w14:paraId="137C7495" w14:textId="0FDAAA11" w:rsidR="005027E1" w:rsidRDefault="005027E1" w:rsidP="00A64768">
      <w:pPr>
        <w:pStyle w:val="NormalWeb"/>
        <w:numPr>
          <w:ilvl w:val="0"/>
          <w:numId w:val="2"/>
        </w:numPr>
        <w:spacing w:before="0" w:beforeAutospacing="0" w:after="120" w:afterAutospacing="0"/>
        <w:rPr>
          <w:rFonts w:ascii="Times New Roman" w:hAnsi="Times New Roman" w:cs="Times New Roman"/>
          <w:sz w:val="22"/>
          <w:szCs w:val="22"/>
        </w:rPr>
      </w:pPr>
      <w:bookmarkStart w:id="10" w:name="_Ref46489188"/>
      <w:r>
        <w:rPr>
          <w:rFonts w:ascii="Times New Roman" w:eastAsia="Times New Roman" w:hAnsi="Times New Roman" w:cs="Times New Roman"/>
          <w:color w:val="201F1E"/>
          <w:sz w:val="22"/>
          <w:szCs w:val="22"/>
          <w:bdr w:val="none" w:sz="0" w:space="0" w:color="auto" w:frame="1"/>
        </w:rPr>
        <w:t>R1-2004962. “3GPPTR38</w:t>
      </w:r>
      <w:r w:rsidRPr="005027E1">
        <w:rPr>
          <w:rFonts w:ascii="Times New Roman" w:hAnsi="Times New Roman" w:cs="Times New Roman"/>
          <w:sz w:val="22"/>
          <w:szCs w:val="22"/>
        </w:rPr>
        <w:t>.</w:t>
      </w:r>
      <w:r>
        <w:rPr>
          <w:rFonts w:ascii="Times New Roman" w:hAnsi="Times New Roman" w:cs="Times New Roman"/>
          <w:sz w:val="22"/>
          <w:szCs w:val="22"/>
        </w:rPr>
        <w:t xml:space="preserve">875. </w:t>
      </w:r>
      <w:r w:rsidR="00AF31B6" w:rsidRPr="00AF31B6">
        <w:rPr>
          <w:rFonts w:ascii="Times New Roman" w:hAnsi="Times New Roman" w:cs="Times New Roman"/>
          <w:sz w:val="22"/>
          <w:szCs w:val="22"/>
        </w:rPr>
        <w:t>Study on support of reduced capability NR devices</w:t>
      </w:r>
      <w:r w:rsidR="00AF31B6">
        <w:rPr>
          <w:rFonts w:ascii="Times New Roman" w:hAnsi="Times New Roman" w:cs="Times New Roman"/>
          <w:sz w:val="22"/>
          <w:szCs w:val="22"/>
        </w:rPr>
        <w:t>”.</w:t>
      </w:r>
      <w:bookmarkEnd w:id="10"/>
    </w:p>
    <w:p w14:paraId="52BB15BB" w14:textId="4A938FD3" w:rsidR="002A3B95" w:rsidRDefault="002A3B95" w:rsidP="00A64768">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eastAsia="Times New Roman" w:hAnsi="Times New Roman" w:cs="Times New Roman"/>
          <w:color w:val="201F1E"/>
          <w:sz w:val="22"/>
          <w:szCs w:val="22"/>
          <w:bdr w:val="none" w:sz="0" w:space="0" w:color="auto" w:frame="1"/>
        </w:rPr>
        <w:t>R1</w:t>
      </w:r>
      <w:r w:rsidRPr="002A3B95">
        <w:rPr>
          <w:rFonts w:ascii="Times New Roman" w:hAnsi="Times New Roman" w:cs="Times New Roman"/>
          <w:sz w:val="22"/>
          <w:szCs w:val="22"/>
        </w:rPr>
        <w:t>-</w:t>
      </w:r>
      <w:r>
        <w:rPr>
          <w:rFonts w:ascii="Times New Roman" w:hAnsi="Times New Roman" w:cs="Times New Roman"/>
          <w:sz w:val="22"/>
          <w:szCs w:val="22"/>
        </w:rPr>
        <w:t>2004193. “</w:t>
      </w:r>
      <w:r w:rsidRPr="002A3B95">
        <w:rPr>
          <w:rFonts w:ascii="Times New Roman" w:hAnsi="Times New Roman" w:cs="Times New Roman"/>
          <w:sz w:val="22"/>
          <w:szCs w:val="22"/>
        </w:rPr>
        <w:t>On potential UE complexity reduction features for NR devices</w:t>
      </w:r>
      <w:r>
        <w:rPr>
          <w:rFonts w:ascii="Times New Roman" w:hAnsi="Times New Roman" w:cs="Times New Roman"/>
          <w:sz w:val="22"/>
          <w:szCs w:val="22"/>
        </w:rPr>
        <w:t>”. Sony. RAN1#101e. May 2020.</w:t>
      </w:r>
    </w:p>
    <w:p w14:paraId="14622BDF" w14:textId="77777777" w:rsidR="002A3B95" w:rsidRDefault="002A3B95" w:rsidP="002A3B95">
      <w:pPr>
        <w:pStyle w:val="NormalWeb"/>
        <w:numPr>
          <w:ilvl w:val="0"/>
          <w:numId w:val="2"/>
        </w:numPr>
        <w:spacing w:before="0" w:beforeAutospacing="0" w:after="120" w:afterAutospacing="0"/>
        <w:rPr>
          <w:rFonts w:ascii="Times New Roman" w:hAnsi="Times New Roman" w:cs="Times New Roman"/>
          <w:sz w:val="22"/>
          <w:szCs w:val="22"/>
        </w:rPr>
      </w:pPr>
      <w:bookmarkStart w:id="11" w:name="_Ref47119387"/>
      <w:r w:rsidRPr="002A3B95">
        <w:rPr>
          <w:rFonts w:ascii="Times New Roman" w:hAnsi="Times New Roman" w:cs="Times New Roman"/>
          <w:sz w:val="22"/>
          <w:szCs w:val="22"/>
        </w:rPr>
        <w:t>R1-2004251</w:t>
      </w:r>
      <w:r>
        <w:rPr>
          <w:rFonts w:ascii="Times New Roman" w:hAnsi="Times New Roman" w:cs="Times New Roman"/>
          <w:sz w:val="22"/>
          <w:szCs w:val="22"/>
        </w:rPr>
        <w:t>. “</w:t>
      </w:r>
      <w:r w:rsidRPr="002A3B95">
        <w:rPr>
          <w:rFonts w:ascii="Times New Roman" w:hAnsi="Times New Roman" w:cs="Times New Roman"/>
          <w:sz w:val="22"/>
          <w:szCs w:val="22"/>
        </w:rPr>
        <w:t>Standard Aspects of UE complexity Reduction Features</w:t>
      </w:r>
      <w:r>
        <w:rPr>
          <w:rFonts w:ascii="Times New Roman" w:hAnsi="Times New Roman" w:cs="Times New Roman"/>
          <w:sz w:val="22"/>
          <w:szCs w:val="22"/>
        </w:rPr>
        <w:t>”. Apple. RAN1#101e. May 2020.</w:t>
      </w:r>
      <w:bookmarkEnd w:id="11"/>
    </w:p>
    <w:p w14:paraId="1A015ED5" w14:textId="4431F8B9" w:rsidR="002A3B95" w:rsidRDefault="002A3B95" w:rsidP="00A64768">
      <w:pPr>
        <w:pStyle w:val="NormalWeb"/>
        <w:numPr>
          <w:ilvl w:val="0"/>
          <w:numId w:val="2"/>
        </w:numPr>
        <w:spacing w:before="0" w:beforeAutospacing="0" w:after="120" w:afterAutospacing="0"/>
        <w:rPr>
          <w:rFonts w:ascii="Times New Roman" w:hAnsi="Times New Roman" w:cs="Times New Roman"/>
          <w:sz w:val="22"/>
          <w:szCs w:val="22"/>
        </w:rPr>
      </w:pPr>
      <w:bookmarkStart w:id="12" w:name="_Ref47119405"/>
      <w:r w:rsidRPr="002A3B95">
        <w:rPr>
          <w:rFonts w:ascii="Times New Roman" w:hAnsi="Times New Roman" w:cs="Times New Roman"/>
          <w:sz w:val="22"/>
          <w:szCs w:val="22"/>
        </w:rPr>
        <w:t>R1-2003431</w:t>
      </w:r>
      <w:r>
        <w:rPr>
          <w:rFonts w:ascii="Times New Roman" w:hAnsi="Times New Roman" w:cs="Times New Roman"/>
          <w:sz w:val="22"/>
          <w:szCs w:val="22"/>
        </w:rPr>
        <w:t>. “</w:t>
      </w:r>
      <w:r w:rsidRPr="002A3B95">
        <w:rPr>
          <w:rFonts w:ascii="Times New Roman" w:hAnsi="Times New Roman" w:cs="Times New Roman"/>
          <w:sz w:val="22"/>
          <w:szCs w:val="22"/>
        </w:rPr>
        <w:t>Capability and complexity reduction for Reduced Capability NR devices</w:t>
      </w:r>
      <w:r>
        <w:rPr>
          <w:rFonts w:ascii="Times New Roman" w:hAnsi="Times New Roman" w:cs="Times New Roman"/>
          <w:sz w:val="22"/>
          <w:szCs w:val="22"/>
        </w:rPr>
        <w:t>”. Vivo, Guangdong Genius. RAN1#101e. May 2020.</w:t>
      </w:r>
      <w:bookmarkEnd w:id="12"/>
    </w:p>
    <w:p w14:paraId="75696C3F" w14:textId="658408E8" w:rsidR="00702DF4" w:rsidRDefault="00702DF4" w:rsidP="00A64768">
      <w:pPr>
        <w:pStyle w:val="NormalWeb"/>
        <w:numPr>
          <w:ilvl w:val="0"/>
          <w:numId w:val="2"/>
        </w:numPr>
        <w:spacing w:before="0" w:beforeAutospacing="0" w:after="120" w:afterAutospacing="0"/>
        <w:rPr>
          <w:rFonts w:ascii="Times New Roman" w:hAnsi="Times New Roman" w:cs="Times New Roman"/>
          <w:sz w:val="22"/>
          <w:szCs w:val="22"/>
        </w:rPr>
      </w:pPr>
      <w:bookmarkStart w:id="13" w:name="_Ref47734262"/>
      <w:r w:rsidRPr="00702DF4">
        <w:rPr>
          <w:rFonts w:ascii="Times New Roman" w:hAnsi="Times New Roman" w:cs="Times New Roman"/>
          <w:sz w:val="22"/>
          <w:szCs w:val="22"/>
        </w:rPr>
        <w:t>R1-2006947</w:t>
      </w:r>
      <w:r>
        <w:rPr>
          <w:rFonts w:ascii="Times New Roman" w:hAnsi="Times New Roman" w:cs="Times New Roman"/>
          <w:sz w:val="22"/>
          <w:szCs w:val="22"/>
        </w:rPr>
        <w:t>. “</w:t>
      </w:r>
      <w:r w:rsidRPr="00702DF4">
        <w:rPr>
          <w:rFonts w:ascii="Times New Roman" w:hAnsi="Times New Roman" w:cs="Times New Roman"/>
          <w:sz w:val="22"/>
          <w:szCs w:val="22"/>
        </w:rPr>
        <w:t>On power saving and battery lifetime enhancement for NR Redcap devices</w:t>
      </w:r>
      <w:r>
        <w:rPr>
          <w:rFonts w:ascii="Times New Roman" w:hAnsi="Times New Roman" w:cs="Times New Roman"/>
          <w:sz w:val="22"/>
          <w:szCs w:val="22"/>
        </w:rPr>
        <w:t>”. Sony. RAN1#102e. Aug 2020.</w:t>
      </w:r>
      <w:bookmarkEnd w:id="13"/>
    </w:p>
    <w:p w14:paraId="2C0E03F5" w14:textId="77777777" w:rsidR="00353DEC" w:rsidRPr="00967F45" w:rsidRDefault="00353DEC" w:rsidP="002F6928">
      <w:pPr>
        <w:pStyle w:val="NormalWeb"/>
        <w:spacing w:before="0" w:beforeAutospacing="0" w:after="120" w:afterAutospacing="0"/>
        <w:ind w:left="357"/>
        <w:rPr>
          <w:rFonts w:ascii="Times New Roman" w:hAnsi="Times New Roman" w:cs="Times New Roman"/>
          <w:sz w:val="22"/>
          <w:szCs w:val="22"/>
        </w:rPr>
      </w:pPr>
    </w:p>
    <w:p w14:paraId="2324BCA5" w14:textId="5E3BF8D9" w:rsidR="00770BD5" w:rsidRDefault="00770BD5" w:rsidP="00220CB6">
      <w:pPr>
        <w:pStyle w:val="NormalWeb"/>
        <w:spacing w:before="0" w:beforeAutospacing="0" w:after="120" w:afterAutospacing="0"/>
        <w:rPr>
          <w:rFonts w:ascii="Times New Roman" w:hAnsi="Times New Roman" w:cs="Times New Roman"/>
          <w:sz w:val="21"/>
          <w:szCs w:val="22"/>
        </w:rPr>
      </w:pP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69A34" w14:textId="77777777" w:rsidR="00DA5669" w:rsidRDefault="00DA5669" w:rsidP="00530B04">
      <w:pPr>
        <w:spacing w:after="0"/>
      </w:pPr>
      <w:r>
        <w:separator/>
      </w:r>
    </w:p>
  </w:endnote>
  <w:endnote w:type="continuationSeparator" w:id="0">
    <w:p w14:paraId="60EF7ACB" w14:textId="77777777" w:rsidR="00DA5669" w:rsidRDefault="00DA5669"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7DF4E" w14:textId="77777777" w:rsidR="00DA5669" w:rsidRDefault="00DA5669" w:rsidP="00530B04">
      <w:pPr>
        <w:spacing w:after="0"/>
      </w:pPr>
      <w:r>
        <w:separator/>
      </w:r>
    </w:p>
  </w:footnote>
  <w:footnote w:type="continuationSeparator" w:id="0">
    <w:p w14:paraId="7299D042" w14:textId="77777777" w:rsidR="00DA5669" w:rsidRDefault="00DA5669"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387456C"/>
    <w:multiLevelType w:val="hybridMultilevel"/>
    <w:tmpl w:val="0420A9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1D09A1"/>
    <w:multiLevelType w:val="hybridMultilevel"/>
    <w:tmpl w:val="F080D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6857C23"/>
    <w:multiLevelType w:val="hybridMultilevel"/>
    <w:tmpl w:val="60749C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F224D5"/>
    <w:multiLevelType w:val="hybridMultilevel"/>
    <w:tmpl w:val="698803D4"/>
    <w:lvl w:ilvl="0" w:tplc="9C18DBC4">
      <w:start w:val="5"/>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390803"/>
    <w:multiLevelType w:val="hybridMultilevel"/>
    <w:tmpl w:val="F416BA7A"/>
    <w:lvl w:ilvl="0" w:tplc="9C18DBC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B416BD"/>
    <w:multiLevelType w:val="hybridMultilevel"/>
    <w:tmpl w:val="222A0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91C00B2"/>
    <w:multiLevelType w:val="hybridMultilevel"/>
    <w:tmpl w:val="C860C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7BB1"/>
    <w:multiLevelType w:val="hybridMultilevel"/>
    <w:tmpl w:val="0B96D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B65A5A"/>
    <w:multiLevelType w:val="hybridMultilevel"/>
    <w:tmpl w:val="0C684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8C32AC"/>
    <w:multiLevelType w:val="hybridMultilevel"/>
    <w:tmpl w:val="37844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447EBD"/>
    <w:multiLevelType w:val="hybridMultilevel"/>
    <w:tmpl w:val="DE503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600B9"/>
    <w:multiLevelType w:val="hybridMultilevel"/>
    <w:tmpl w:val="E708B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9"/>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8"/>
  </w:num>
  <w:num w:numId="8">
    <w:abstractNumId w:val="1"/>
  </w:num>
  <w:num w:numId="9">
    <w:abstractNumId w:val="6"/>
  </w:num>
  <w:num w:numId="10">
    <w:abstractNumId w:val="13"/>
  </w:num>
  <w:num w:numId="11">
    <w:abstractNumId w:val="5"/>
  </w:num>
  <w:num w:numId="12">
    <w:abstractNumId w:val="21"/>
  </w:num>
  <w:num w:numId="13">
    <w:abstractNumId w:val="20"/>
  </w:num>
  <w:num w:numId="14">
    <w:abstractNumId w:val="17"/>
  </w:num>
  <w:num w:numId="15">
    <w:abstractNumId w:val="11"/>
  </w:num>
  <w:num w:numId="16">
    <w:abstractNumId w:val="2"/>
  </w:num>
  <w:num w:numId="17">
    <w:abstractNumId w:val="15"/>
  </w:num>
  <w:num w:numId="18">
    <w:abstractNumId w:val="18"/>
  </w:num>
  <w:num w:numId="19">
    <w:abstractNumId w:val="22"/>
  </w:num>
  <w:num w:numId="20">
    <w:abstractNumId w:val="16"/>
  </w:num>
  <w:num w:numId="21">
    <w:abstractNumId w:val="12"/>
  </w:num>
  <w:num w:numId="22">
    <w:abstractNumId w:val="4"/>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C23"/>
    <w:rsid w:val="00000D55"/>
    <w:rsid w:val="000017CB"/>
    <w:rsid w:val="00002377"/>
    <w:rsid w:val="000032AE"/>
    <w:rsid w:val="000057B6"/>
    <w:rsid w:val="0001110B"/>
    <w:rsid w:val="00012F61"/>
    <w:rsid w:val="0001388F"/>
    <w:rsid w:val="00014405"/>
    <w:rsid w:val="000153B8"/>
    <w:rsid w:val="000161E2"/>
    <w:rsid w:val="0002086E"/>
    <w:rsid w:val="00025239"/>
    <w:rsid w:val="0002564F"/>
    <w:rsid w:val="00031E29"/>
    <w:rsid w:val="00034ED6"/>
    <w:rsid w:val="00034F6E"/>
    <w:rsid w:val="000403E2"/>
    <w:rsid w:val="00042E3B"/>
    <w:rsid w:val="00047677"/>
    <w:rsid w:val="00051643"/>
    <w:rsid w:val="0005228D"/>
    <w:rsid w:val="000546AA"/>
    <w:rsid w:val="00057733"/>
    <w:rsid w:val="00057B34"/>
    <w:rsid w:val="000613FC"/>
    <w:rsid w:val="00065397"/>
    <w:rsid w:val="0006615E"/>
    <w:rsid w:val="00066942"/>
    <w:rsid w:val="0007331C"/>
    <w:rsid w:val="00073544"/>
    <w:rsid w:val="00074007"/>
    <w:rsid w:val="000760F3"/>
    <w:rsid w:val="00077BE6"/>
    <w:rsid w:val="0008402E"/>
    <w:rsid w:val="0009067B"/>
    <w:rsid w:val="00095B06"/>
    <w:rsid w:val="000A32BD"/>
    <w:rsid w:val="000A4149"/>
    <w:rsid w:val="000A4B68"/>
    <w:rsid w:val="000A69FB"/>
    <w:rsid w:val="000A7089"/>
    <w:rsid w:val="000B26F4"/>
    <w:rsid w:val="000B5C66"/>
    <w:rsid w:val="000C100E"/>
    <w:rsid w:val="000C1B9D"/>
    <w:rsid w:val="000C2E30"/>
    <w:rsid w:val="000C37CD"/>
    <w:rsid w:val="000C5A45"/>
    <w:rsid w:val="000C68DA"/>
    <w:rsid w:val="000D18E2"/>
    <w:rsid w:val="000D212B"/>
    <w:rsid w:val="000E08F4"/>
    <w:rsid w:val="000E4DD2"/>
    <w:rsid w:val="000E50C3"/>
    <w:rsid w:val="000E55AC"/>
    <w:rsid w:val="000E5881"/>
    <w:rsid w:val="000F2A82"/>
    <w:rsid w:val="000F5158"/>
    <w:rsid w:val="00100000"/>
    <w:rsid w:val="00104830"/>
    <w:rsid w:val="00104A15"/>
    <w:rsid w:val="00122687"/>
    <w:rsid w:val="0012699C"/>
    <w:rsid w:val="00126ECF"/>
    <w:rsid w:val="00126EDA"/>
    <w:rsid w:val="001325C9"/>
    <w:rsid w:val="0013362A"/>
    <w:rsid w:val="00134CA4"/>
    <w:rsid w:val="00141E1E"/>
    <w:rsid w:val="00142174"/>
    <w:rsid w:val="00142BC5"/>
    <w:rsid w:val="0014580B"/>
    <w:rsid w:val="001461C7"/>
    <w:rsid w:val="00150413"/>
    <w:rsid w:val="0015155E"/>
    <w:rsid w:val="00151CEB"/>
    <w:rsid w:val="001531E7"/>
    <w:rsid w:val="00160048"/>
    <w:rsid w:val="00162D81"/>
    <w:rsid w:val="001654D9"/>
    <w:rsid w:val="00166037"/>
    <w:rsid w:val="00167BA9"/>
    <w:rsid w:val="001702D8"/>
    <w:rsid w:val="001724D0"/>
    <w:rsid w:val="00175F2F"/>
    <w:rsid w:val="00182D26"/>
    <w:rsid w:val="00182FD7"/>
    <w:rsid w:val="00184AA3"/>
    <w:rsid w:val="00185F6F"/>
    <w:rsid w:val="00196931"/>
    <w:rsid w:val="001A126A"/>
    <w:rsid w:val="001A2CBC"/>
    <w:rsid w:val="001A5E9F"/>
    <w:rsid w:val="001A6AC6"/>
    <w:rsid w:val="001B0FDD"/>
    <w:rsid w:val="001B1E2F"/>
    <w:rsid w:val="001B31C9"/>
    <w:rsid w:val="001B6FE1"/>
    <w:rsid w:val="001C0927"/>
    <w:rsid w:val="001C7C0D"/>
    <w:rsid w:val="001C7FED"/>
    <w:rsid w:val="001D267B"/>
    <w:rsid w:val="001D52C3"/>
    <w:rsid w:val="001D5B26"/>
    <w:rsid w:val="001E2E0B"/>
    <w:rsid w:val="001E6B6C"/>
    <w:rsid w:val="001F5DA6"/>
    <w:rsid w:val="0020123A"/>
    <w:rsid w:val="00204904"/>
    <w:rsid w:val="0020493E"/>
    <w:rsid w:val="002059D8"/>
    <w:rsid w:val="00205E36"/>
    <w:rsid w:val="00210FFF"/>
    <w:rsid w:val="002128E3"/>
    <w:rsid w:val="00212B79"/>
    <w:rsid w:val="00217900"/>
    <w:rsid w:val="00220CB6"/>
    <w:rsid w:val="00225077"/>
    <w:rsid w:val="002261A0"/>
    <w:rsid w:val="002315E4"/>
    <w:rsid w:val="00232A0A"/>
    <w:rsid w:val="0024099B"/>
    <w:rsid w:val="00242F08"/>
    <w:rsid w:val="002462C9"/>
    <w:rsid w:val="00247964"/>
    <w:rsid w:val="00250B03"/>
    <w:rsid w:val="0025424F"/>
    <w:rsid w:val="00254A51"/>
    <w:rsid w:val="00255D7E"/>
    <w:rsid w:val="00257B77"/>
    <w:rsid w:val="00265C71"/>
    <w:rsid w:val="00270F92"/>
    <w:rsid w:val="0027504A"/>
    <w:rsid w:val="00276C50"/>
    <w:rsid w:val="00276E34"/>
    <w:rsid w:val="0028263A"/>
    <w:rsid w:val="00286E12"/>
    <w:rsid w:val="00287FC2"/>
    <w:rsid w:val="00290B96"/>
    <w:rsid w:val="00292726"/>
    <w:rsid w:val="0029410F"/>
    <w:rsid w:val="00294353"/>
    <w:rsid w:val="0029517B"/>
    <w:rsid w:val="00295F80"/>
    <w:rsid w:val="002A3B95"/>
    <w:rsid w:val="002A53FA"/>
    <w:rsid w:val="002A565C"/>
    <w:rsid w:val="002B75D4"/>
    <w:rsid w:val="002C2DF6"/>
    <w:rsid w:val="002C4807"/>
    <w:rsid w:val="002C654F"/>
    <w:rsid w:val="002D17F4"/>
    <w:rsid w:val="002D2F34"/>
    <w:rsid w:val="002D3EFE"/>
    <w:rsid w:val="002D6AF5"/>
    <w:rsid w:val="002D6DF4"/>
    <w:rsid w:val="002D71B7"/>
    <w:rsid w:val="002F1966"/>
    <w:rsid w:val="002F3A7A"/>
    <w:rsid w:val="002F4052"/>
    <w:rsid w:val="002F452E"/>
    <w:rsid w:val="002F6928"/>
    <w:rsid w:val="002F7564"/>
    <w:rsid w:val="00300EB6"/>
    <w:rsid w:val="00302EB0"/>
    <w:rsid w:val="003040E4"/>
    <w:rsid w:val="00305186"/>
    <w:rsid w:val="003071AF"/>
    <w:rsid w:val="003072DE"/>
    <w:rsid w:val="00312BC6"/>
    <w:rsid w:val="0031691B"/>
    <w:rsid w:val="00316C97"/>
    <w:rsid w:val="003173CA"/>
    <w:rsid w:val="00323CA7"/>
    <w:rsid w:val="003242AF"/>
    <w:rsid w:val="00325AD3"/>
    <w:rsid w:val="0033036A"/>
    <w:rsid w:val="003327C0"/>
    <w:rsid w:val="00334F71"/>
    <w:rsid w:val="00336EEF"/>
    <w:rsid w:val="00340784"/>
    <w:rsid w:val="00342FB0"/>
    <w:rsid w:val="00353DEC"/>
    <w:rsid w:val="0035550A"/>
    <w:rsid w:val="003577EA"/>
    <w:rsid w:val="00360917"/>
    <w:rsid w:val="00362D49"/>
    <w:rsid w:val="00366DB9"/>
    <w:rsid w:val="0037230F"/>
    <w:rsid w:val="00373D7C"/>
    <w:rsid w:val="0037575A"/>
    <w:rsid w:val="00377B22"/>
    <w:rsid w:val="0038057E"/>
    <w:rsid w:val="0038553E"/>
    <w:rsid w:val="00386A7B"/>
    <w:rsid w:val="003873D5"/>
    <w:rsid w:val="00390498"/>
    <w:rsid w:val="003934EE"/>
    <w:rsid w:val="0039479F"/>
    <w:rsid w:val="00396B27"/>
    <w:rsid w:val="003A2EF9"/>
    <w:rsid w:val="003A7597"/>
    <w:rsid w:val="003B1CED"/>
    <w:rsid w:val="003B20C3"/>
    <w:rsid w:val="003B373D"/>
    <w:rsid w:val="003B45FD"/>
    <w:rsid w:val="003B490F"/>
    <w:rsid w:val="003B7FD7"/>
    <w:rsid w:val="003C5C6D"/>
    <w:rsid w:val="003C626D"/>
    <w:rsid w:val="003C73FB"/>
    <w:rsid w:val="003D0288"/>
    <w:rsid w:val="003D3E07"/>
    <w:rsid w:val="003D7FA8"/>
    <w:rsid w:val="003E158F"/>
    <w:rsid w:val="003E1A45"/>
    <w:rsid w:val="003E73DE"/>
    <w:rsid w:val="003E7AD5"/>
    <w:rsid w:val="003F00AD"/>
    <w:rsid w:val="003F12D0"/>
    <w:rsid w:val="003F2349"/>
    <w:rsid w:val="0040012C"/>
    <w:rsid w:val="00401EF0"/>
    <w:rsid w:val="0040242B"/>
    <w:rsid w:val="004024A6"/>
    <w:rsid w:val="004048CB"/>
    <w:rsid w:val="00410C6C"/>
    <w:rsid w:val="00411DA3"/>
    <w:rsid w:val="0041270B"/>
    <w:rsid w:val="004146CC"/>
    <w:rsid w:val="004152BC"/>
    <w:rsid w:val="00422F34"/>
    <w:rsid w:val="004246DC"/>
    <w:rsid w:val="00427A58"/>
    <w:rsid w:val="00430376"/>
    <w:rsid w:val="0043142C"/>
    <w:rsid w:val="004317E0"/>
    <w:rsid w:val="00432717"/>
    <w:rsid w:val="004435D3"/>
    <w:rsid w:val="00446286"/>
    <w:rsid w:val="004479DC"/>
    <w:rsid w:val="00451747"/>
    <w:rsid w:val="0045328B"/>
    <w:rsid w:val="00456E70"/>
    <w:rsid w:val="00456F8C"/>
    <w:rsid w:val="00457087"/>
    <w:rsid w:val="004579FF"/>
    <w:rsid w:val="00460371"/>
    <w:rsid w:val="0046079B"/>
    <w:rsid w:val="00461EC0"/>
    <w:rsid w:val="00463B0C"/>
    <w:rsid w:val="00464A4F"/>
    <w:rsid w:val="00465669"/>
    <w:rsid w:val="00466682"/>
    <w:rsid w:val="004744A4"/>
    <w:rsid w:val="00474ED9"/>
    <w:rsid w:val="00477789"/>
    <w:rsid w:val="00481255"/>
    <w:rsid w:val="00485E02"/>
    <w:rsid w:val="00494162"/>
    <w:rsid w:val="00495113"/>
    <w:rsid w:val="0049514C"/>
    <w:rsid w:val="0049619F"/>
    <w:rsid w:val="00496FA8"/>
    <w:rsid w:val="004971A4"/>
    <w:rsid w:val="004A42B9"/>
    <w:rsid w:val="004A4E7B"/>
    <w:rsid w:val="004A55DD"/>
    <w:rsid w:val="004B2E3C"/>
    <w:rsid w:val="004B31E1"/>
    <w:rsid w:val="004B3AA0"/>
    <w:rsid w:val="004B4070"/>
    <w:rsid w:val="004B69D7"/>
    <w:rsid w:val="004C6749"/>
    <w:rsid w:val="004C6A36"/>
    <w:rsid w:val="004D013C"/>
    <w:rsid w:val="004D46BE"/>
    <w:rsid w:val="004D585F"/>
    <w:rsid w:val="004D7829"/>
    <w:rsid w:val="004E254D"/>
    <w:rsid w:val="004E3171"/>
    <w:rsid w:val="004E5969"/>
    <w:rsid w:val="004E61AA"/>
    <w:rsid w:val="004E6843"/>
    <w:rsid w:val="004E7E02"/>
    <w:rsid w:val="004F1660"/>
    <w:rsid w:val="004F609F"/>
    <w:rsid w:val="00500E4A"/>
    <w:rsid w:val="005027E1"/>
    <w:rsid w:val="00505644"/>
    <w:rsid w:val="0050646B"/>
    <w:rsid w:val="005076F2"/>
    <w:rsid w:val="005107A5"/>
    <w:rsid w:val="005138A9"/>
    <w:rsid w:val="00516987"/>
    <w:rsid w:val="00521054"/>
    <w:rsid w:val="00524235"/>
    <w:rsid w:val="00526FAB"/>
    <w:rsid w:val="005301DE"/>
    <w:rsid w:val="00530844"/>
    <w:rsid w:val="00530B04"/>
    <w:rsid w:val="00531E06"/>
    <w:rsid w:val="005369B8"/>
    <w:rsid w:val="00540413"/>
    <w:rsid w:val="00543CD6"/>
    <w:rsid w:val="005440C1"/>
    <w:rsid w:val="00553115"/>
    <w:rsid w:val="0055445A"/>
    <w:rsid w:val="0055721F"/>
    <w:rsid w:val="0055778B"/>
    <w:rsid w:val="005603EF"/>
    <w:rsid w:val="00563FB0"/>
    <w:rsid w:val="00564D26"/>
    <w:rsid w:val="005676BE"/>
    <w:rsid w:val="00572B63"/>
    <w:rsid w:val="005822BA"/>
    <w:rsid w:val="00583339"/>
    <w:rsid w:val="00586D7A"/>
    <w:rsid w:val="00587F9B"/>
    <w:rsid w:val="00592986"/>
    <w:rsid w:val="00594F37"/>
    <w:rsid w:val="00597DC7"/>
    <w:rsid w:val="005A23EB"/>
    <w:rsid w:val="005A6CD0"/>
    <w:rsid w:val="005A7FF6"/>
    <w:rsid w:val="005B5A09"/>
    <w:rsid w:val="005B7ECD"/>
    <w:rsid w:val="005C09FE"/>
    <w:rsid w:val="005C0E12"/>
    <w:rsid w:val="005C24C9"/>
    <w:rsid w:val="005C5BA4"/>
    <w:rsid w:val="005C6643"/>
    <w:rsid w:val="005C6B4C"/>
    <w:rsid w:val="005D309E"/>
    <w:rsid w:val="005E03DF"/>
    <w:rsid w:val="005E09D4"/>
    <w:rsid w:val="005E13A6"/>
    <w:rsid w:val="005E1A91"/>
    <w:rsid w:val="005E459E"/>
    <w:rsid w:val="005E70AF"/>
    <w:rsid w:val="005E73B5"/>
    <w:rsid w:val="005F0908"/>
    <w:rsid w:val="005F1734"/>
    <w:rsid w:val="005F63D2"/>
    <w:rsid w:val="005F68C4"/>
    <w:rsid w:val="006052E2"/>
    <w:rsid w:val="00606825"/>
    <w:rsid w:val="00606A20"/>
    <w:rsid w:val="0061164B"/>
    <w:rsid w:val="006124F9"/>
    <w:rsid w:val="0061626A"/>
    <w:rsid w:val="00621B1D"/>
    <w:rsid w:val="0062244A"/>
    <w:rsid w:val="0062247A"/>
    <w:rsid w:val="006242E4"/>
    <w:rsid w:val="0063024C"/>
    <w:rsid w:val="00630A1E"/>
    <w:rsid w:val="00636DFE"/>
    <w:rsid w:val="006413A7"/>
    <w:rsid w:val="0064152A"/>
    <w:rsid w:val="00642466"/>
    <w:rsid w:val="006427C8"/>
    <w:rsid w:val="00643E90"/>
    <w:rsid w:val="00646AEF"/>
    <w:rsid w:val="00646B7C"/>
    <w:rsid w:val="006474CC"/>
    <w:rsid w:val="00647782"/>
    <w:rsid w:val="0065182B"/>
    <w:rsid w:val="00651869"/>
    <w:rsid w:val="0065314B"/>
    <w:rsid w:val="0065385D"/>
    <w:rsid w:val="00654588"/>
    <w:rsid w:val="00657190"/>
    <w:rsid w:val="00663073"/>
    <w:rsid w:val="00663BD2"/>
    <w:rsid w:val="006678A2"/>
    <w:rsid w:val="0067054C"/>
    <w:rsid w:val="0067076C"/>
    <w:rsid w:val="00671E8F"/>
    <w:rsid w:val="006740B4"/>
    <w:rsid w:val="006746AD"/>
    <w:rsid w:val="0067690E"/>
    <w:rsid w:val="00677092"/>
    <w:rsid w:val="00677D23"/>
    <w:rsid w:val="00681739"/>
    <w:rsid w:val="0068304A"/>
    <w:rsid w:val="006833FB"/>
    <w:rsid w:val="006861BC"/>
    <w:rsid w:val="0069005D"/>
    <w:rsid w:val="006900DA"/>
    <w:rsid w:val="00690F85"/>
    <w:rsid w:val="00694AB7"/>
    <w:rsid w:val="00696312"/>
    <w:rsid w:val="00697FCA"/>
    <w:rsid w:val="006A13DD"/>
    <w:rsid w:val="006A3A08"/>
    <w:rsid w:val="006A466C"/>
    <w:rsid w:val="006B01A9"/>
    <w:rsid w:val="006B2FE3"/>
    <w:rsid w:val="006B7D13"/>
    <w:rsid w:val="006C2844"/>
    <w:rsid w:val="006C3DF1"/>
    <w:rsid w:val="006C5075"/>
    <w:rsid w:val="006C6263"/>
    <w:rsid w:val="006C70EB"/>
    <w:rsid w:val="006D2034"/>
    <w:rsid w:val="006D5AAA"/>
    <w:rsid w:val="006D5E2A"/>
    <w:rsid w:val="006E264A"/>
    <w:rsid w:val="006F13B0"/>
    <w:rsid w:val="006F2EFA"/>
    <w:rsid w:val="006F5283"/>
    <w:rsid w:val="006F6B7B"/>
    <w:rsid w:val="006F73E6"/>
    <w:rsid w:val="006F780A"/>
    <w:rsid w:val="00702DF4"/>
    <w:rsid w:val="007043DE"/>
    <w:rsid w:val="0070601F"/>
    <w:rsid w:val="00706307"/>
    <w:rsid w:val="007077EF"/>
    <w:rsid w:val="00707CEB"/>
    <w:rsid w:val="00707D3B"/>
    <w:rsid w:val="007115A4"/>
    <w:rsid w:val="0071385C"/>
    <w:rsid w:val="00713BB4"/>
    <w:rsid w:val="00714CDF"/>
    <w:rsid w:val="00722E5A"/>
    <w:rsid w:val="007239AE"/>
    <w:rsid w:val="00730F6F"/>
    <w:rsid w:val="0073176A"/>
    <w:rsid w:val="00731A06"/>
    <w:rsid w:val="00734A9A"/>
    <w:rsid w:val="0073591B"/>
    <w:rsid w:val="007505C9"/>
    <w:rsid w:val="007603C1"/>
    <w:rsid w:val="00760AAA"/>
    <w:rsid w:val="0076701C"/>
    <w:rsid w:val="00770BD5"/>
    <w:rsid w:val="00777F7E"/>
    <w:rsid w:val="0078098C"/>
    <w:rsid w:val="0078385D"/>
    <w:rsid w:val="0078623A"/>
    <w:rsid w:val="00790405"/>
    <w:rsid w:val="0079235C"/>
    <w:rsid w:val="007932B9"/>
    <w:rsid w:val="007A3C3B"/>
    <w:rsid w:val="007A4016"/>
    <w:rsid w:val="007A4791"/>
    <w:rsid w:val="007B0C03"/>
    <w:rsid w:val="007B3846"/>
    <w:rsid w:val="007C4942"/>
    <w:rsid w:val="007D1E27"/>
    <w:rsid w:val="007D452A"/>
    <w:rsid w:val="007D455E"/>
    <w:rsid w:val="007D4DFA"/>
    <w:rsid w:val="007D5AC9"/>
    <w:rsid w:val="007E067C"/>
    <w:rsid w:val="007E2B5B"/>
    <w:rsid w:val="007E337B"/>
    <w:rsid w:val="007E33D6"/>
    <w:rsid w:val="007E4BD0"/>
    <w:rsid w:val="007E58A4"/>
    <w:rsid w:val="007E72A3"/>
    <w:rsid w:val="007E747A"/>
    <w:rsid w:val="007F5655"/>
    <w:rsid w:val="007F6452"/>
    <w:rsid w:val="00800455"/>
    <w:rsid w:val="0080381A"/>
    <w:rsid w:val="00803B1B"/>
    <w:rsid w:val="0080412B"/>
    <w:rsid w:val="00806A6F"/>
    <w:rsid w:val="00810A1B"/>
    <w:rsid w:val="008110D0"/>
    <w:rsid w:val="0082620E"/>
    <w:rsid w:val="008369B8"/>
    <w:rsid w:val="008370DD"/>
    <w:rsid w:val="00845BA3"/>
    <w:rsid w:val="00847EED"/>
    <w:rsid w:val="00847F3E"/>
    <w:rsid w:val="0085208F"/>
    <w:rsid w:val="0085472E"/>
    <w:rsid w:val="0085483F"/>
    <w:rsid w:val="0085768E"/>
    <w:rsid w:val="00860DFE"/>
    <w:rsid w:val="00863133"/>
    <w:rsid w:val="00863389"/>
    <w:rsid w:val="00865697"/>
    <w:rsid w:val="00876A34"/>
    <w:rsid w:val="00876E10"/>
    <w:rsid w:val="00881175"/>
    <w:rsid w:val="008818C5"/>
    <w:rsid w:val="00884A4A"/>
    <w:rsid w:val="00892216"/>
    <w:rsid w:val="00896203"/>
    <w:rsid w:val="00896B0A"/>
    <w:rsid w:val="008A2C42"/>
    <w:rsid w:val="008B0ED1"/>
    <w:rsid w:val="008B12CB"/>
    <w:rsid w:val="008B6D60"/>
    <w:rsid w:val="008B79E9"/>
    <w:rsid w:val="008C08E7"/>
    <w:rsid w:val="008C26F2"/>
    <w:rsid w:val="008C51DA"/>
    <w:rsid w:val="008C6975"/>
    <w:rsid w:val="008C6C5A"/>
    <w:rsid w:val="008C6D14"/>
    <w:rsid w:val="008D1F35"/>
    <w:rsid w:val="008D5458"/>
    <w:rsid w:val="008D59A1"/>
    <w:rsid w:val="008E25FE"/>
    <w:rsid w:val="008E29B5"/>
    <w:rsid w:val="008E2BD5"/>
    <w:rsid w:val="008E2D8A"/>
    <w:rsid w:val="008E3A78"/>
    <w:rsid w:val="008E5D29"/>
    <w:rsid w:val="008E649E"/>
    <w:rsid w:val="008E715F"/>
    <w:rsid w:val="008F11A7"/>
    <w:rsid w:val="0090039A"/>
    <w:rsid w:val="00902180"/>
    <w:rsid w:val="00902966"/>
    <w:rsid w:val="00903529"/>
    <w:rsid w:val="0090571D"/>
    <w:rsid w:val="009065B1"/>
    <w:rsid w:val="00907769"/>
    <w:rsid w:val="009126CB"/>
    <w:rsid w:val="00913C8B"/>
    <w:rsid w:val="00913DF6"/>
    <w:rsid w:val="009150D5"/>
    <w:rsid w:val="009203F8"/>
    <w:rsid w:val="009261A6"/>
    <w:rsid w:val="00926FEB"/>
    <w:rsid w:val="00930423"/>
    <w:rsid w:val="00931CAA"/>
    <w:rsid w:val="00940723"/>
    <w:rsid w:val="00944758"/>
    <w:rsid w:val="0095231A"/>
    <w:rsid w:val="00953E51"/>
    <w:rsid w:val="00954B20"/>
    <w:rsid w:val="00956C9F"/>
    <w:rsid w:val="00957DFD"/>
    <w:rsid w:val="00957F4C"/>
    <w:rsid w:val="00964E43"/>
    <w:rsid w:val="0096637A"/>
    <w:rsid w:val="00967F45"/>
    <w:rsid w:val="00970E5F"/>
    <w:rsid w:val="009778D4"/>
    <w:rsid w:val="00977ECE"/>
    <w:rsid w:val="009817F3"/>
    <w:rsid w:val="00982D6E"/>
    <w:rsid w:val="00984ACC"/>
    <w:rsid w:val="00984E9C"/>
    <w:rsid w:val="00990C75"/>
    <w:rsid w:val="009966AF"/>
    <w:rsid w:val="009A41C1"/>
    <w:rsid w:val="009A6135"/>
    <w:rsid w:val="009B0835"/>
    <w:rsid w:val="009B0EED"/>
    <w:rsid w:val="009B7D52"/>
    <w:rsid w:val="009C08E4"/>
    <w:rsid w:val="009C7910"/>
    <w:rsid w:val="009D16D0"/>
    <w:rsid w:val="009D253B"/>
    <w:rsid w:val="009E046A"/>
    <w:rsid w:val="009E2D9B"/>
    <w:rsid w:val="009E2FF8"/>
    <w:rsid w:val="009F2FBA"/>
    <w:rsid w:val="009F3650"/>
    <w:rsid w:val="009F64ED"/>
    <w:rsid w:val="00A029DB"/>
    <w:rsid w:val="00A0336C"/>
    <w:rsid w:val="00A05961"/>
    <w:rsid w:val="00A07243"/>
    <w:rsid w:val="00A12697"/>
    <w:rsid w:val="00A1357A"/>
    <w:rsid w:val="00A15421"/>
    <w:rsid w:val="00A17E57"/>
    <w:rsid w:val="00A206BD"/>
    <w:rsid w:val="00A208E5"/>
    <w:rsid w:val="00A20ACC"/>
    <w:rsid w:val="00A24DC7"/>
    <w:rsid w:val="00A25CE6"/>
    <w:rsid w:val="00A32179"/>
    <w:rsid w:val="00A32295"/>
    <w:rsid w:val="00A36A56"/>
    <w:rsid w:val="00A37249"/>
    <w:rsid w:val="00A37746"/>
    <w:rsid w:val="00A402FD"/>
    <w:rsid w:val="00A41051"/>
    <w:rsid w:val="00A42809"/>
    <w:rsid w:val="00A44A92"/>
    <w:rsid w:val="00A503FC"/>
    <w:rsid w:val="00A53238"/>
    <w:rsid w:val="00A53A3A"/>
    <w:rsid w:val="00A545F2"/>
    <w:rsid w:val="00A57D0E"/>
    <w:rsid w:val="00A60723"/>
    <w:rsid w:val="00A64768"/>
    <w:rsid w:val="00A6477E"/>
    <w:rsid w:val="00A6559A"/>
    <w:rsid w:val="00A65AFB"/>
    <w:rsid w:val="00A71163"/>
    <w:rsid w:val="00A74344"/>
    <w:rsid w:val="00A806E8"/>
    <w:rsid w:val="00A819C8"/>
    <w:rsid w:val="00A84DF2"/>
    <w:rsid w:val="00A85482"/>
    <w:rsid w:val="00A864FC"/>
    <w:rsid w:val="00A86CD9"/>
    <w:rsid w:val="00A90F70"/>
    <w:rsid w:val="00A936F7"/>
    <w:rsid w:val="00A93ADC"/>
    <w:rsid w:val="00A93CF8"/>
    <w:rsid w:val="00AA2A07"/>
    <w:rsid w:val="00AA3389"/>
    <w:rsid w:val="00AB086E"/>
    <w:rsid w:val="00AB4CF8"/>
    <w:rsid w:val="00AC2583"/>
    <w:rsid w:val="00AC2C24"/>
    <w:rsid w:val="00AC415D"/>
    <w:rsid w:val="00AC4A7D"/>
    <w:rsid w:val="00AD1F41"/>
    <w:rsid w:val="00AD4640"/>
    <w:rsid w:val="00AD6A52"/>
    <w:rsid w:val="00AD7994"/>
    <w:rsid w:val="00AD7BF2"/>
    <w:rsid w:val="00AE1DAB"/>
    <w:rsid w:val="00AE4392"/>
    <w:rsid w:val="00AE707D"/>
    <w:rsid w:val="00AF03C4"/>
    <w:rsid w:val="00AF144C"/>
    <w:rsid w:val="00AF31B6"/>
    <w:rsid w:val="00AF33D4"/>
    <w:rsid w:val="00AF4A07"/>
    <w:rsid w:val="00AF7017"/>
    <w:rsid w:val="00B0009D"/>
    <w:rsid w:val="00B020FD"/>
    <w:rsid w:val="00B028E2"/>
    <w:rsid w:val="00B061C0"/>
    <w:rsid w:val="00B1036D"/>
    <w:rsid w:val="00B10B94"/>
    <w:rsid w:val="00B22200"/>
    <w:rsid w:val="00B2580D"/>
    <w:rsid w:val="00B25D18"/>
    <w:rsid w:val="00B26432"/>
    <w:rsid w:val="00B26D49"/>
    <w:rsid w:val="00B30009"/>
    <w:rsid w:val="00B313CC"/>
    <w:rsid w:val="00B36186"/>
    <w:rsid w:val="00B412F4"/>
    <w:rsid w:val="00B4287D"/>
    <w:rsid w:val="00B44092"/>
    <w:rsid w:val="00B51D05"/>
    <w:rsid w:val="00B53815"/>
    <w:rsid w:val="00B53AD1"/>
    <w:rsid w:val="00B53BC2"/>
    <w:rsid w:val="00B613E8"/>
    <w:rsid w:val="00B70303"/>
    <w:rsid w:val="00B7050D"/>
    <w:rsid w:val="00B707EF"/>
    <w:rsid w:val="00B758BF"/>
    <w:rsid w:val="00B816FB"/>
    <w:rsid w:val="00B8274C"/>
    <w:rsid w:val="00B82D5A"/>
    <w:rsid w:val="00B83D38"/>
    <w:rsid w:val="00B83E67"/>
    <w:rsid w:val="00B865D9"/>
    <w:rsid w:val="00B95BEA"/>
    <w:rsid w:val="00BA6E30"/>
    <w:rsid w:val="00BB27B7"/>
    <w:rsid w:val="00BB4F18"/>
    <w:rsid w:val="00BC2173"/>
    <w:rsid w:val="00BC317E"/>
    <w:rsid w:val="00BC4D36"/>
    <w:rsid w:val="00BC5A24"/>
    <w:rsid w:val="00BD2D0E"/>
    <w:rsid w:val="00BD499B"/>
    <w:rsid w:val="00BE0768"/>
    <w:rsid w:val="00BE0880"/>
    <w:rsid w:val="00BE14E6"/>
    <w:rsid w:val="00BE250E"/>
    <w:rsid w:val="00BE576A"/>
    <w:rsid w:val="00BE6CF3"/>
    <w:rsid w:val="00BE7F81"/>
    <w:rsid w:val="00BF4B25"/>
    <w:rsid w:val="00C0027D"/>
    <w:rsid w:val="00C01C9F"/>
    <w:rsid w:val="00C03812"/>
    <w:rsid w:val="00C076BF"/>
    <w:rsid w:val="00C16726"/>
    <w:rsid w:val="00C20861"/>
    <w:rsid w:val="00C25BDC"/>
    <w:rsid w:val="00C26567"/>
    <w:rsid w:val="00C26709"/>
    <w:rsid w:val="00C272A1"/>
    <w:rsid w:val="00C320B3"/>
    <w:rsid w:val="00C33398"/>
    <w:rsid w:val="00C36E8E"/>
    <w:rsid w:val="00C372EC"/>
    <w:rsid w:val="00C3754F"/>
    <w:rsid w:val="00C42335"/>
    <w:rsid w:val="00C44F57"/>
    <w:rsid w:val="00C474AA"/>
    <w:rsid w:val="00C5034B"/>
    <w:rsid w:val="00C51479"/>
    <w:rsid w:val="00C52AEE"/>
    <w:rsid w:val="00C532F8"/>
    <w:rsid w:val="00C53A2C"/>
    <w:rsid w:val="00C54504"/>
    <w:rsid w:val="00C56993"/>
    <w:rsid w:val="00C57241"/>
    <w:rsid w:val="00C6346C"/>
    <w:rsid w:val="00C63B03"/>
    <w:rsid w:val="00C642E8"/>
    <w:rsid w:val="00C66D08"/>
    <w:rsid w:val="00C72D90"/>
    <w:rsid w:val="00C7640F"/>
    <w:rsid w:val="00C76757"/>
    <w:rsid w:val="00C81E5B"/>
    <w:rsid w:val="00C92114"/>
    <w:rsid w:val="00C928D3"/>
    <w:rsid w:val="00C92A04"/>
    <w:rsid w:val="00CA1196"/>
    <w:rsid w:val="00CA1675"/>
    <w:rsid w:val="00CB6BE5"/>
    <w:rsid w:val="00CC1E86"/>
    <w:rsid w:val="00CD2A68"/>
    <w:rsid w:val="00CD6847"/>
    <w:rsid w:val="00CE3189"/>
    <w:rsid w:val="00CE5803"/>
    <w:rsid w:val="00CE6E4D"/>
    <w:rsid w:val="00CF3F8F"/>
    <w:rsid w:val="00CF49C3"/>
    <w:rsid w:val="00CF5856"/>
    <w:rsid w:val="00CF64AF"/>
    <w:rsid w:val="00D02DE5"/>
    <w:rsid w:val="00D04897"/>
    <w:rsid w:val="00D04BC9"/>
    <w:rsid w:val="00D058BC"/>
    <w:rsid w:val="00D110CC"/>
    <w:rsid w:val="00D141B3"/>
    <w:rsid w:val="00D14349"/>
    <w:rsid w:val="00D155C0"/>
    <w:rsid w:val="00D2036F"/>
    <w:rsid w:val="00D23290"/>
    <w:rsid w:val="00D26ECB"/>
    <w:rsid w:val="00D2733E"/>
    <w:rsid w:val="00D329AA"/>
    <w:rsid w:val="00D33E82"/>
    <w:rsid w:val="00D34818"/>
    <w:rsid w:val="00D3542C"/>
    <w:rsid w:val="00D377A1"/>
    <w:rsid w:val="00D405A1"/>
    <w:rsid w:val="00D47331"/>
    <w:rsid w:val="00D47AFB"/>
    <w:rsid w:val="00D500AC"/>
    <w:rsid w:val="00D51313"/>
    <w:rsid w:val="00D54E6C"/>
    <w:rsid w:val="00D55071"/>
    <w:rsid w:val="00D56F35"/>
    <w:rsid w:val="00D57D20"/>
    <w:rsid w:val="00D6026C"/>
    <w:rsid w:val="00D614ED"/>
    <w:rsid w:val="00D66DCA"/>
    <w:rsid w:val="00D6718D"/>
    <w:rsid w:val="00D71331"/>
    <w:rsid w:val="00D7604F"/>
    <w:rsid w:val="00D77D26"/>
    <w:rsid w:val="00D810B1"/>
    <w:rsid w:val="00D81949"/>
    <w:rsid w:val="00D82195"/>
    <w:rsid w:val="00D8462E"/>
    <w:rsid w:val="00D851AB"/>
    <w:rsid w:val="00D859ED"/>
    <w:rsid w:val="00D86F91"/>
    <w:rsid w:val="00D9164A"/>
    <w:rsid w:val="00DA3435"/>
    <w:rsid w:val="00DA5669"/>
    <w:rsid w:val="00DA6189"/>
    <w:rsid w:val="00DB06AA"/>
    <w:rsid w:val="00DB1B5D"/>
    <w:rsid w:val="00DB6D71"/>
    <w:rsid w:val="00DB7B66"/>
    <w:rsid w:val="00DC4A5F"/>
    <w:rsid w:val="00DC67D8"/>
    <w:rsid w:val="00DC6A2A"/>
    <w:rsid w:val="00DD2BD5"/>
    <w:rsid w:val="00DD3092"/>
    <w:rsid w:val="00DE34B2"/>
    <w:rsid w:val="00DE70F2"/>
    <w:rsid w:val="00DF1865"/>
    <w:rsid w:val="00DF27F2"/>
    <w:rsid w:val="00DF4E27"/>
    <w:rsid w:val="00E00594"/>
    <w:rsid w:val="00E07936"/>
    <w:rsid w:val="00E23F17"/>
    <w:rsid w:val="00E24211"/>
    <w:rsid w:val="00E25566"/>
    <w:rsid w:val="00E349DE"/>
    <w:rsid w:val="00E36734"/>
    <w:rsid w:val="00E36736"/>
    <w:rsid w:val="00E37196"/>
    <w:rsid w:val="00E40973"/>
    <w:rsid w:val="00E4107C"/>
    <w:rsid w:val="00E4142B"/>
    <w:rsid w:val="00E430EA"/>
    <w:rsid w:val="00E4350D"/>
    <w:rsid w:val="00E45D74"/>
    <w:rsid w:val="00E462A7"/>
    <w:rsid w:val="00E46B31"/>
    <w:rsid w:val="00E51DBF"/>
    <w:rsid w:val="00E5503F"/>
    <w:rsid w:val="00E56F8A"/>
    <w:rsid w:val="00E56FF3"/>
    <w:rsid w:val="00E6127F"/>
    <w:rsid w:val="00E67452"/>
    <w:rsid w:val="00E70EAC"/>
    <w:rsid w:val="00E747D5"/>
    <w:rsid w:val="00E760CC"/>
    <w:rsid w:val="00E77640"/>
    <w:rsid w:val="00E779E1"/>
    <w:rsid w:val="00E81AC5"/>
    <w:rsid w:val="00E842E1"/>
    <w:rsid w:val="00E84588"/>
    <w:rsid w:val="00E85293"/>
    <w:rsid w:val="00E86730"/>
    <w:rsid w:val="00E87003"/>
    <w:rsid w:val="00E9289B"/>
    <w:rsid w:val="00E96F47"/>
    <w:rsid w:val="00EA135A"/>
    <w:rsid w:val="00EA14B9"/>
    <w:rsid w:val="00EA5745"/>
    <w:rsid w:val="00EA656A"/>
    <w:rsid w:val="00EB5FDC"/>
    <w:rsid w:val="00EB628D"/>
    <w:rsid w:val="00EC0AE4"/>
    <w:rsid w:val="00EC15AE"/>
    <w:rsid w:val="00EC6D7E"/>
    <w:rsid w:val="00ED1385"/>
    <w:rsid w:val="00ED13BC"/>
    <w:rsid w:val="00ED1FDE"/>
    <w:rsid w:val="00ED2663"/>
    <w:rsid w:val="00ED3824"/>
    <w:rsid w:val="00EE2052"/>
    <w:rsid w:val="00EE2C79"/>
    <w:rsid w:val="00EE385F"/>
    <w:rsid w:val="00EF1B72"/>
    <w:rsid w:val="00EF674F"/>
    <w:rsid w:val="00EF6C5E"/>
    <w:rsid w:val="00F0266D"/>
    <w:rsid w:val="00F027E8"/>
    <w:rsid w:val="00F0373A"/>
    <w:rsid w:val="00F06898"/>
    <w:rsid w:val="00F119FE"/>
    <w:rsid w:val="00F11ACB"/>
    <w:rsid w:val="00F1468D"/>
    <w:rsid w:val="00F17E21"/>
    <w:rsid w:val="00F21693"/>
    <w:rsid w:val="00F21E1B"/>
    <w:rsid w:val="00F23574"/>
    <w:rsid w:val="00F24E65"/>
    <w:rsid w:val="00F30F37"/>
    <w:rsid w:val="00F34D9C"/>
    <w:rsid w:val="00F35A18"/>
    <w:rsid w:val="00F37121"/>
    <w:rsid w:val="00F37168"/>
    <w:rsid w:val="00F40455"/>
    <w:rsid w:val="00F431CC"/>
    <w:rsid w:val="00F434A7"/>
    <w:rsid w:val="00F47913"/>
    <w:rsid w:val="00F516C7"/>
    <w:rsid w:val="00F5181F"/>
    <w:rsid w:val="00F53128"/>
    <w:rsid w:val="00F54911"/>
    <w:rsid w:val="00F55DFE"/>
    <w:rsid w:val="00F56661"/>
    <w:rsid w:val="00F60439"/>
    <w:rsid w:val="00F64734"/>
    <w:rsid w:val="00F65379"/>
    <w:rsid w:val="00F6659C"/>
    <w:rsid w:val="00F70EDB"/>
    <w:rsid w:val="00F744EA"/>
    <w:rsid w:val="00F751EE"/>
    <w:rsid w:val="00F765D7"/>
    <w:rsid w:val="00F76DB2"/>
    <w:rsid w:val="00F80356"/>
    <w:rsid w:val="00F80AF6"/>
    <w:rsid w:val="00F83D25"/>
    <w:rsid w:val="00F84714"/>
    <w:rsid w:val="00F861AF"/>
    <w:rsid w:val="00F940C1"/>
    <w:rsid w:val="00F95181"/>
    <w:rsid w:val="00F95A00"/>
    <w:rsid w:val="00F95D10"/>
    <w:rsid w:val="00F96C76"/>
    <w:rsid w:val="00F97AA7"/>
    <w:rsid w:val="00FA28B0"/>
    <w:rsid w:val="00FA3186"/>
    <w:rsid w:val="00FA38D0"/>
    <w:rsid w:val="00FC0A96"/>
    <w:rsid w:val="00FC0B0B"/>
    <w:rsid w:val="00FC3E37"/>
    <w:rsid w:val="00FC4C96"/>
    <w:rsid w:val="00FC5F13"/>
    <w:rsid w:val="00FD1B1F"/>
    <w:rsid w:val="00FD2E28"/>
    <w:rsid w:val="00FD4FA8"/>
    <w:rsid w:val="00FD5E85"/>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qFormat/>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
    <w:basedOn w:val="Normal"/>
    <w:next w:val="Normal"/>
    <w:link w:val="CaptionChar1"/>
    <w:uiPriority w:val="99"/>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4"/>
      </w:numPr>
    </w:pPr>
  </w:style>
  <w:style w:type="character" w:styleId="UnresolvedMention">
    <w:name w:val="Unresolved Mention"/>
    <w:basedOn w:val="DefaultParagraphFont"/>
    <w:uiPriority w:val="99"/>
    <w:semiHidden/>
    <w:unhideWhenUsed/>
    <w:rsid w:val="002F405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link w:val="Caption"/>
    <w:uiPriority w:val="99"/>
    <w:rsid w:val="00A07243"/>
    <w:rPr>
      <w:rFonts w:ascii="Calibri" w:eastAsia="Calibri" w:hAnsi="Calibri" w:cs="Times New Roman"/>
      <w:b/>
      <w:lang w:val="en-GB"/>
    </w:rPr>
  </w:style>
  <w:style w:type="paragraph" w:customStyle="1" w:styleId="textintend1">
    <w:name w:val="text intend 1"/>
    <w:basedOn w:val="Normal"/>
    <w:rsid w:val="00636DFE"/>
    <w:pPr>
      <w:numPr>
        <w:numId w:val="5"/>
      </w:numPr>
      <w:overflowPunct w:val="0"/>
      <w:snapToGrid/>
      <w:textAlignment w:val="baseline"/>
    </w:pPr>
    <w:rPr>
      <w:rFonts w:eastAsia="MS Mincho"/>
      <w:sz w:val="24"/>
      <w:szCs w:val="20"/>
      <w:lang w:eastAsia="x-none"/>
    </w:rPr>
  </w:style>
  <w:style w:type="character" w:styleId="PlaceholderText">
    <w:name w:val="Placeholder Text"/>
    <w:basedOn w:val="DefaultParagraphFont"/>
    <w:uiPriority w:val="99"/>
    <w:semiHidden/>
    <w:rsid w:val="008E29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330964">
      <w:bodyDiv w:val="1"/>
      <w:marLeft w:val="0"/>
      <w:marRight w:val="0"/>
      <w:marTop w:val="0"/>
      <w:marBottom w:val="0"/>
      <w:divBdr>
        <w:top w:val="none" w:sz="0" w:space="0" w:color="auto"/>
        <w:left w:val="none" w:sz="0" w:space="0" w:color="auto"/>
        <w:bottom w:val="none" w:sz="0" w:space="0" w:color="auto"/>
        <w:right w:val="none" w:sz="0" w:space="0" w:color="auto"/>
      </w:divBdr>
    </w:div>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182431678">
      <w:bodyDiv w:val="1"/>
      <w:marLeft w:val="0"/>
      <w:marRight w:val="0"/>
      <w:marTop w:val="0"/>
      <w:marBottom w:val="0"/>
      <w:divBdr>
        <w:top w:val="none" w:sz="0" w:space="0" w:color="auto"/>
        <w:left w:val="none" w:sz="0" w:space="0" w:color="auto"/>
        <w:bottom w:val="none" w:sz="0" w:space="0" w:color="auto"/>
        <w:right w:val="none" w:sz="0" w:space="0" w:color="auto"/>
      </w:divBdr>
    </w:div>
    <w:div w:id="1203904630">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62BBE-32E7-4F83-8BA4-E4575F66F8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70311-C749-4B1F-B815-B4C91A71504B}">
  <ds:schemaRefs>
    <ds:schemaRef ds:uri="http://schemas.microsoft.com/sharepoint/v3/contenttype/forms"/>
  </ds:schemaRefs>
</ds:datastoreItem>
</file>

<file path=customXml/itemProps3.xml><?xml version="1.0" encoding="utf-8"?>
<ds:datastoreItem xmlns:ds="http://schemas.openxmlformats.org/officeDocument/2006/customXml" ds:itemID="{470660F7-07B7-4642-84BE-8C07A3F3A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B68D0D-F684-40F3-9839-7A315E5C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5385</Words>
  <Characters>30699</Characters>
  <Application>Microsoft Office Word</Application>
  <DocSecurity>0</DocSecurity>
  <Lines>255</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36012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2</cp:revision>
  <cp:lastPrinted>2019-10-03T12:34:00Z</cp:lastPrinted>
  <dcterms:created xsi:type="dcterms:W3CDTF">2020-08-07T22:21:00Z</dcterms:created>
  <dcterms:modified xsi:type="dcterms:W3CDTF">2020-08-07T22:21:00Z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y fmtid="{D5CDD505-2E9C-101B-9397-08002B2CF9AE}" pid="7" name="ContentTypeId">
    <vt:lpwstr>0x010100FDC8B9D4742BFB49B26D0BA2DD6AE53A</vt:lpwstr>
  </property>
</Properties>
</file>